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36F" w:rsidRDefault="0028636F">
      <w:pPr>
        <w:spacing w:line="600" w:lineRule="exact"/>
        <w:rPr>
          <w:rFonts w:ascii="方正仿宋简体" w:eastAsia="方正仿宋简体" w:hAnsi="方正仿宋简体"/>
          <w:b/>
          <w:bCs/>
          <w:sz w:val="32"/>
          <w:szCs w:val="32"/>
        </w:rPr>
      </w:pPr>
    </w:p>
    <w:p w:rsidR="0028636F" w:rsidRDefault="001123AF">
      <w:pPr>
        <w:spacing w:line="600" w:lineRule="exact"/>
        <w:jc w:val="center"/>
        <w:rPr>
          <w:rFonts w:ascii="方正楷体简体" w:eastAsia="方正楷体简体" w:hAnsi="方正楷体简体"/>
          <w:b/>
          <w:bCs/>
          <w:sz w:val="32"/>
          <w:szCs w:val="32"/>
        </w:rPr>
      </w:pPr>
      <w:bookmarkStart w:id="0" w:name="_Hlk230960988"/>
      <w:r>
        <w:rPr>
          <w:rFonts w:ascii="方正小标宋简体" w:eastAsia="方正小标宋简体" w:hAnsi="方正小标宋简体" w:hint="eastAsia"/>
          <w:b/>
          <w:bCs/>
          <w:sz w:val="44"/>
          <w:szCs w:val="44"/>
        </w:rPr>
        <w:t>济宁市市域内项目迁移入园区和市域外招商引资跨区域落地项目利益共享暂行办法</w:t>
      </w:r>
      <w:bookmarkEnd w:id="0"/>
    </w:p>
    <w:p w:rsidR="0028636F" w:rsidRDefault="001123AF">
      <w:pPr>
        <w:spacing w:line="600" w:lineRule="exact"/>
        <w:jc w:val="center"/>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w:t>
      </w:r>
      <w:r w:rsidR="003B58CD">
        <w:rPr>
          <w:rFonts w:ascii="Times New Roman" w:eastAsia="方正楷体_GBK" w:hAnsi="Times New Roman" w:cs="方正楷体_GBK" w:hint="eastAsia"/>
          <w:b/>
          <w:bCs/>
          <w:sz w:val="32"/>
          <w:szCs w:val="32"/>
        </w:rPr>
        <w:t>征求意见</w:t>
      </w:r>
      <w:r w:rsidR="00063594">
        <w:rPr>
          <w:rFonts w:ascii="Times New Roman" w:eastAsia="方正楷体_GBK" w:hAnsi="Times New Roman" w:cs="方正楷体_GBK" w:hint="eastAsia"/>
          <w:b/>
          <w:bCs/>
          <w:sz w:val="32"/>
          <w:szCs w:val="32"/>
        </w:rPr>
        <w:t>稿</w:t>
      </w:r>
      <w:r>
        <w:rPr>
          <w:rFonts w:ascii="方正楷体_GBK" w:eastAsia="方正楷体_GBK" w:hAnsi="方正楷体_GBK" w:cs="方正楷体_GBK" w:hint="eastAsia"/>
          <w:b/>
          <w:bCs/>
          <w:sz w:val="32"/>
          <w:szCs w:val="32"/>
        </w:rPr>
        <w:t>）</w:t>
      </w:r>
    </w:p>
    <w:p w:rsidR="0028636F" w:rsidRDefault="0028636F">
      <w:pPr>
        <w:spacing w:line="600" w:lineRule="exact"/>
        <w:rPr>
          <w:rFonts w:ascii="方正小标宋简体" w:eastAsia="方正小标宋简体" w:hAnsi="方正小标宋简体"/>
          <w:b/>
          <w:bCs/>
          <w:sz w:val="32"/>
          <w:szCs w:val="32"/>
        </w:rPr>
      </w:pPr>
    </w:p>
    <w:p w:rsidR="0028636F" w:rsidRDefault="001123AF">
      <w:pPr>
        <w:spacing w:line="600" w:lineRule="exact"/>
        <w:ind w:firstLineChars="200" w:firstLine="643"/>
        <w:rPr>
          <w:rFonts w:ascii="方正仿宋简体" w:eastAsia="方正仿宋简体" w:hAnsi="方正仿宋简体"/>
          <w:b/>
          <w:bCs/>
          <w:sz w:val="32"/>
          <w:szCs w:val="32"/>
        </w:rPr>
      </w:pPr>
      <w:r>
        <w:rPr>
          <w:rFonts w:ascii="黑体" w:eastAsia="黑体" w:hAnsi="黑体" w:hint="eastAsia"/>
          <w:b/>
          <w:bCs/>
          <w:sz w:val="32"/>
          <w:szCs w:val="32"/>
        </w:rPr>
        <w:t>第一条</w:t>
      </w:r>
      <w:r>
        <w:rPr>
          <w:rFonts w:ascii="方正楷体简体" w:eastAsia="方正楷体简体" w:hAnsi="方正楷体简体"/>
          <w:b/>
          <w:bCs/>
          <w:sz w:val="32"/>
          <w:szCs w:val="32"/>
        </w:rPr>
        <w:t xml:space="preserve"> </w:t>
      </w:r>
      <w:r>
        <w:rPr>
          <w:rFonts w:ascii="方正仿宋简体" w:eastAsia="方正仿宋简体" w:hAnsi="方正仿宋简体" w:hint="eastAsia"/>
          <w:b/>
          <w:bCs/>
          <w:sz w:val="32"/>
          <w:szCs w:val="32"/>
        </w:rPr>
        <w:t>为优化全市营商环境与产业布局，聚焦各园区产业定位，引导产业项目有序向产业园区集聚，推动产业园区高质量发展，结合济宁实际，制定本办法。</w:t>
      </w:r>
    </w:p>
    <w:p w:rsidR="0028636F" w:rsidRDefault="001123AF">
      <w:pPr>
        <w:spacing w:line="600" w:lineRule="exact"/>
        <w:ind w:firstLineChars="200" w:firstLine="643"/>
        <w:rPr>
          <w:rFonts w:ascii="方正仿宋简体" w:eastAsia="方正仿宋简体" w:hAnsi="方正仿宋简体"/>
          <w:b/>
          <w:bCs/>
          <w:sz w:val="32"/>
          <w:szCs w:val="32"/>
        </w:rPr>
      </w:pPr>
      <w:r>
        <w:rPr>
          <w:rFonts w:ascii="黑体" w:eastAsia="黑体" w:hAnsi="黑体" w:hint="eastAsia"/>
          <w:b/>
          <w:bCs/>
          <w:sz w:val="32"/>
          <w:szCs w:val="32"/>
        </w:rPr>
        <w:t>第二条</w:t>
      </w:r>
      <w:r>
        <w:rPr>
          <w:rFonts w:ascii="方正楷体简体" w:eastAsia="方正楷体简体" w:hAnsi="方正楷体简体"/>
          <w:b/>
          <w:bCs/>
          <w:sz w:val="32"/>
          <w:szCs w:val="32"/>
        </w:rPr>
        <w:t xml:space="preserve"> </w:t>
      </w:r>
      <w:r>
        <w:rPr>
          <w:rFonts w:ascii="方正仿宋简体" w:eastAsia="方正仿宋简体" w:hAnsi="方正仿宋简体" w:hint="eastAsia"/>
          <w:b/>
          <w:bCs/>
          <w:sz w:val="32"/>
          <w:szCs w:val="32"/>
        </w:rPr>
        <w:t>本办法所称“跨区域”，特指济宁市域内跨县（市、区）、功能区范围；“迁出地”指项目迁移前所在县（市、区）、功能区，“迁入地”指项目落地承接的产业园区所在县（市、区）、功能区。“市域内项目迁移入园”，指市域内现有工业、生产性服务业等产业项目，因不符合现属地县（市、区）功能定位、所在产业园区产业定位，或为实现企业入园、产业链优化、产业集聚等，从原属地县（市、区）迁入异地县（市、区）产业园区的行为。“市域外招商引资跨区域落地项目”，指县（市、区）、功能区招引的项目，因不符合自身产业定位或无法满足要素保障条件，推送至市级层面后由市级统筹落地到其他县（市、区）、功能区产业园区，或者县（市、区）、功能区之间相互联系对接并达成协议，实现异地建设的项目。</w:t>
      </w:r>
    </w:p>
    <w:p w:rsidR="0028636F" w:rsidRDefault="001123AF">
      <w:pPr>
        <w:spacing w:line="600" w:lineRule="exact"/>
        <w:ind w:firstLineChars="200" w:firstLine="643"/>
        <w:rPr>
          <w:rFonts w:ascii="方正仿宋简体" w:eastAsia="方正仿宋简体" w:hAnsi="方正仿宋简体"/>
          <w:b/>
          <w:bCs/>
          <w:sz w:val="32"/>
          <w:szCs w:val="32"/>
        </w:rPr>
      </w:pPr>
      <w:r>
        <w:rPr>
          <w:rFonts w:ascii="黑体" w:eastAsia="黑体" w:hAnsi="黑体" w:hint="eastAsia"/>
          <w:b/>
          <w:bCs/>
          <w:sz w:val="32"/>
          <w:szCs w:val="32"/>
        </w:rPr>
        <w:t>第三条</w:t>
      </w:r>
      <w:r>
        <w:rPr>
          <w:rFonts w:ascii="方正楷体简体" w:eastAsia="方正楷体简体" w:hAnsi="方正楷体简体"/>
          <w:b/>
          <w:bCs/>
          <w:sz w:val="32"/>
          <w:szCs w:val="32"/>
        </w:rPr>
        <w:t xml:space="preserve"> </w:t>
      </w:r>
      <w:r>
        <w:rPr>
          <w:rFonts w:ascii="方正仿宋简体" w:eastAsia="方正仿宋简体" w:hAnsi="方正仿宋简体" w:hint="eastAsia"/>
          <w:b/>
          <w:bCs/>
          <w:sz w:val="32"/>
          <w:szCs w:val="32"/>
        </w:rPr>
        <w:t>本办法适用于济宁市域内所有符合产业政策、依法合规经营的企业，因</w:t>
      </w:r>
      <w:r>
        <w:rPr>
          <w:rFonts w:ascii="方正仿宋简体" w:eastAsia="方正仿宋简体" w:hAnsi="方正仿宋简体"/>
          <w:b/>
          <w:bCs/>
          <w:sz w:val="32"/>
          <w:szCs w:val="32"/>
        </w:rPr>
        <w:t>不符合县</w:t>
      </w:r>
      <w:r>
        <w:rPr>
          <w:rFonts w:ascii="方正仿宋简体" w:eastAsia="方正仿宋简体" w:hAnsi="方正仿宋简体" w:hint="eastAsia"/>
          <w:b/>
          <w:bCs/>
          <w:sz w:val="32"/>
          <w:szCs w:val="32"/>
        </w:rPr>
        <w:t>（市、区）</w:t>
      </w:r>
      <w:r>
        <w:rPr>
          <w:rFonts w:ascii="方正仿宋简体" w:eastAsia="方正仿宋简体" w:hAnsi="方正仿宋简体"/>
          <w:b/>
          <w:bCs/>
          <w:sz w:val="32"/>
          <w:szCs w:val="32"/>
        </w:rPr>
        <w:t>功能定位或开</w:t>
      </w:r>
      <w:r>
        <w:rPr>
          <w:rFonts w:ascii="方正仿宋简体" w:eastAsia="方正仿宋简体" w:hAnsi="方正仿宋简体"/>
          <w:b/>
          <w:bCs/>
          <w:sz w:val="32"/>
          <w:szCs w:val="32"/>
        </w:rPr>
        <w:lastRenderedPageBreak/>
        <w:t>发区、产业园区产业定位而</w:t>
      </w:r>
      <w:r>
        <w:rPr>
          <w:rFonts w:ascii="方正仿宋简体" w:eastAsia="方正仿宋简体" w:hAnsi="方正仿宋简体" w:hint="eastAsia"/>
          <w:b/>
          <w:bCs/>
          <w:sz w:val="32"/>
          <w:szCs w:val="32"/>
        </w:rPr>
        <w:t>异地</w:t>
      </w:r>
      <w:r>
        <w:rPr>
          <w:rFonts w:ascii="方正仿宋简体" w:eastAsia="方正仿宋简体" w:hAnsi="方正仿宋简体"/>
          <w:b/>
          <w:bCs/>
          <w:sz w:val="32"/>
          <w:szCs w:val="32"/>
        </w:rPr>
        <w:t>搬迁</w:t>
      </w:r>
      <w:r>
        <w:rPr>
          <w:rFonts w:ascii="方正仿宋简体" w:eastAsia="方正仿宋简体" w:hAnsi="方正仿宋简体" w:hint="eastAsia"/>
          <w:b/>
          <w:bCs/>
          <w:sz w:val="32"/>
          <w:szCs w:val="32"/>
        </w:rPr>
        <w:t>入园，或</w:t>
      </w:r>
      <w:r>
        <w:rPr>
          <w:rFonts w:ascii="方正仿宋简体" w:eastAsia="方正仿宋简体" w:hAnsi="方正仿宋简体"/>
          <w:b/>
          <w:bCs/>
          <w:sz w:val="32"/>
          <w:szCs w:val="32"/>
        </w:rPr>
        <w:t>根据市场因素自主搬迁</w:t>
      </w:r>
      <w:r>
        <w:rPr>
          <w:rFonts w:ascii="方正仿宋简体" w:eastAsia="方正仿宋简体" w:hAnsi="方正仿宋简体" w:hint="eastAsia"/>
          <w:b/>
          <w:bCs/>
          <w:sz w:val="32"/>
          <w:szCs w:val="32"/>
        </w:rPr>
        <w:t>入园</w:t>
      </w:r>
      <w:r>
        <w:rPr>
          <w:rFonts w:ascii="方正仿宋简体" w:eastAsia="方正仿宋简体" w:hAnsi="方正仿宋简体"/>
          <w:b/>
          <w:bCs/>
          <w:sz w:val="32"/>
          <w:szCs w:val="32"/>
        </w:rPr>
        <w:t>的产业项目</w:t>
      </w:r>
      <w:r>
        <w:rPr>
          <w:rFonts w:ascii="方正仿宋简体" w:eastAsia="方正仿宋简体" w:hAnsi="方正仿宋简体" w:hint="eastAsia"/>
          <w:b/>
          <w:bCs/>
          <w:sz w:val="32"/>
          <w:szCs w:val="32"/>
        </w:rPr>
        <w:t>，以及招商引资跨区域落地建设的项目</w:t>
      </w:r>
      <w:r>
        <w:rPr>
          <w:rFonts w:ascii="方正仿宋简体" w:eastAsia="方正仿宋简体" w:hAnsi="方正仿宋简体"/>
          <w:b/>
          <w:bCs/>
          <w:sz w:val="32"/>
          <w:szCs w:val="32"/>
        </w:rPr>
        <w:t>。</w:t>
      </w:r>
      <w:r>
        <w:rPr>
          <w:rFonts w:ascii="方正仿宋简体" w:eastAsia="方正仿宋简体" w:hAnsi="方正仿宋简体" w:hint="eastAsia"/>
          <w:b/>
          <w:bCs/>
          <w:sz w:val="32"/>
          <w:szCs w:val="32"/>
        </w:rPr>
        <w:t>重点支持制造业项目、产业链关键环节项目入园集聚，严禁落后产能、高耗能高污染项目借迁移违规建设。</w:t>
      </w:r>
    </w:p>
    <w:p w:rsidR="0028636F" w:rsidRDefault="001123AF">
      <w:pPr>
        <w:spacing w:line="600" w:lineRule="exact"/>
        <w:ind w:firstLineChars="200" w:firstLine="643"/>
        <w:rPr>
          <w:rFonts w:ascii="Times New Roman" w:eastAsia="方正仿宋简体" w:hAnsi="Times New Roman"/>
          <w:b/>
          <w:bCs/>
          <w:sz w:val="32"/>
          <w:szCs w:val="32"/>
          <w:highlight w:val="yellow"/>
        </w:rPr>
      </w:pPr>
      <w:r>
        <w:rPr>
          <w:rFonts w:ascii="黑体" w:eastAsia="黑体" w:hAnsi="黑体" w:hint="eastAsia"/>
          <w:b/>
          <w:bCs/>
          <w:sz w:val="32"/>
          <w:szCs w:val="32"/>
        </w:rPr>
        <w:t>第四条</w:t>
      </w:r>
      <w:r>
        <w:rPr>
          <w:rFonts w:ascii="方正楷体简体" w:eastAsia="方正楷体简体" w:hAnsi="方正楷体简体"/>
          <w:b/>
          <w:bCs/>
          <w:sz w:val="32"/>
          <w:szCs w:val="32"/>
        </w:rPr>
        <w:t xml:space="preserve"> </w:t>
      </w:r>
      <w:r>
        <w:rPr>
          <w:rFonts w:ascii="方正仿宋简体" w:eastAsia="方正仿宋简体" w:hAnsi="方正仿宋简体" w:hint="eastAsia"/>
          <w:b/>
          <w:bCs/>
          <w:sz w:val="32"/>
          <w:szCs w:val="32"/>
        </w:rPr>
        <w:t>市域内项目迁移入园区、市域外招商引资跨区域落地项目，坚持</w:t>
      </w:r>
      <w:r>
        <w:rPr>
          <w:rFonts w:ascii="方正仿宋简体" w:eastAsia="方正仿宋简体" w:hAnsi="方正仿宋简体"/>
          <w:b/>
          <w:bCs/>
          <w:sz w:val="32"/>
          <w:szCs w:val="32"/>
        </w:rPr>
        <w:t>市级统筹、县域协同，打破行政区划壁垒，推动项目有序</w:t>
      </w:r>
      <w:r>
        <w:rPr>
          <w:rFonts w:ascii="方正仿宋简体" w:eastAsia="方正仿宋简体" w:hAnsi="方正仿宋简体" w:hint="eastAsia"/>
          <w:b/>
          <w:bCs/>
          <w:sz w:val="32"/>
          <w:szCs w:val="32"/>
        </w:rPr>
        <w:t>迁移</w:t>
      </w:r>
      <w:r>
        <w:rPr>
          <w:rFonts w:ascii="方正仿宋简体" w:eastAsia="方正仿宋简体" w:hAnsi="方正仿宋简体"/>
          <w:b/>
          <w:bCs/>
          <w:sz w:val="32"/>
          <w:szCs w:val="32"/>
        </w:rPr>
        <w:t>、</w:t>
      </w:r>
      <w:r>
        <w:rPr>
          <w:rFonts w:ascii="方正仿宋简体" w:eastAsia="方正仿宋简体" w:hAnsi="方正仿宋简体" w:hint="eastAsia"/>
          <w:b/>
          <w:bCs/>
          <w:sz w:val="32"/>
          <w:szCs w:val="32"/>
        </w:rPr>
        <w:t>合理落地、</w:t>
      </w:r>
      <w:r>
        <w:rPr>
          <w:rFonts w:ascii="方正仿宋简体" w:eastAsia="方正仿宋简体" w:hAnsi="方正仿宋简体"/>
          <w:b/>
          <w:bCs/>
          <w:sz w:val="32"/>
          <w:szCs w:val="32"/>
        </w:rPr>
        <w:t>园区错位发展</w:t>
      </w:r>
      <w:r>
        <w:rPr>
          <w:rFonts w:ascii="方正仿宋简体" w:eastAsia="方正仿宋简体" w:hAnsi="方正仿宋简体" w:hint="eastAsia"/>
          <w:b/>
          <w:bCs/>
          <w:sz w:val="32"/>
          <w:szCs w:val="32"/>
        </w:rPr>
        <w:t>；</w:t>
      </w:r>
      <w:r>
        <w:rPr>
          <w:rFonts w:ascii="方正仿宋简体" w:eastAsia="方正仿宋简体" w:hAnsi="方正仿宋简体"/>
          <w:b/>
          <w:bCs/>
          <w:sz w:val="32"/>
          <w:szCs w:val="32"/>
        </w:rPr>
        <w:t>兼顾迁出地</w:t>
      </w:r>
      <w:r>
        <w:rPr>
          <w:rFonts w:ascii="方正仿宋简体" w:eastAsia="方正仿宋简体" w:hAnsi="方正仿宋简体" w:hint="eastAsia"/>
          <w:b/>
          <w:bCs/>
          <w:sz w:val="32"/>
          <w:szCs w:val="32"/>
        </w:rPr>
        <w:t>与</w:t>
      </w:r>
      <w:r>
        <w:rPr>
          <w:rFonts w:ascii="方正仿宋简体" w:eastAsia="方正仿宋简体" w:hAnsi="方正仿宋简体"/>
          <w:b/>
          <w:bCs/>
          <w:sz w:val="32"/>
          <w:szCs w:val="32"/>
        </w:rPr>
        <w:t>迁入地</w:t>
      </w:r>
      <w:r>
        <w:rPr>
          <w:rFonts w:ascii="方正仿宋简体" w:eastAsia="方正仿宋简体" w:hAnsi="方正仿宋简体" w:hint="eastAsia"/>
          <w:b/>
          <w:bCs/>
          <w:sz w:val="32"/>
          <w:szCs w:val="32"/>
        </w:rPr>
        <w:t>、引荐县市区与落地县市区利益</w:t>
      </w:r>
      <w:r>
        <w:rPr>
          <w:rFonts w:ascii="方正仿宋简体" w:eastAsia="方正仿宋简体" w:hAnsi="方正仿宋简体"/>
          <w:b/>
          <w:bCs/>
          <w:sz w:val="32"/>
          <w:szCs w:val="32"/>
        </w:rPr>
        <w:t>，科学设定分成比例与期限，打消地方顾虑</w:t>
      </w:r>
      <w:r>
        <w:rPr>
          <w:rFonts w:ascii="方正仿宋简体" w:eastAsia="方正仿宋简体" w:hAnsi="方正仿宋简体" w:hint="eastAsia"/>
          <w:b/>
          <w:bCs/>
          <w:sz w:val="32"/>
          <w:szCs w:val="32"/>
        </w:rPr>
        <w:t>；</w:t>
      </w:r>
      <w:r>
        <w:rPr>
          <w:rFonts w:ascii="方正仿宋简体" w:eastAsia="方正仿宋简体" w:hAnsi="方正仿宋简体"/>
          <w:b/>
          <w:bCs/>
          <w:sz w:val="32"/>
          <w:szCs w:val="32"/>
        </w:rPr>
        <w:t>强化全流程服务保障，简化审批流程，严禁设置障碍，维护企业合法权益</w:t>
      </w:r>
      <w:r>
        <w:rPr>
          <w:rFonts w:ascii="方正仿宋简体" w:eastAsia="方正仿宋简体" w:hAnsi="方正仿宋简体" w:hint="eastAsia"/>
          <w:b/>
          <w:bCs/>
          <w:sz w:val="32"/>
          <w:szCs w:val="32"/>
        </w:rPr>
        <w:t>；</w:t>
      </w:r>
      <w:r>
        <w:rPr>
          <w:rFonts w:ascii="方正仿宋简体" w:eastAsia="方正仿宋简体" w:hAnsi="方正仿宋简体"/>
          <w:b/>
          <w:bCs/>
          <w:sz w:val="32"/>
          <w:szCs w:val="32"/>
        </w:rPr>
        <w:t>严禁违规出</w:t>
      </w:r>
      <w:r>
        <w:rPr>
          <w:rFonts w:ascii="Times New Roman" w:eastAsia="方正仿宋简体" w:hAnsi="Times New Roman"/>
          <w:b/>
          <w:bCs/>
          <w:sz w:val="32"/>
          <w:szCs w:val="32"/>
        </w:rPr>
        <w:t>台优惠政策争抢存量项目，对不正当竞争行为从严约束惩戒。</w:t>
      </w:r>
    </w:p>
    <w:p w:rsidR="0028636F" w:rsidRDefault="001123AF">
      <w:pPr>
        <w:spacing w:line="600" w:lineRule="exact"/>
        <w:ind w:firstLineChars="200" w:firstLine="643"/>
        <w:rPr>
          <w:rFonts w:ascii="Times New Roman" w:eastAsia="方正仿宋简体" w:hAnsi="Times New Roman"/>
          <w:b/>
          <w:bCs/>
          <w:sz w:val="32"/>
          <w:szCs w:val="32"/>
        </w:rPr>
      </w:pPr>
      <w:r>
        <w:rPr>
          <w:rFonts w:ascii="黑体" w:eastAsia="黑体" w:hAnsi="黑体" w:hint="eastAsia"/>
          <w:b/>
          <w:bCs/>
          <w:sz w:val="32"/>
          <w:szCs w:val="32"/>
        </w:rPr>
        <w:t>第五条</w:t>
      </w:r>
      <w:r>
        <w:rPr>
          <w:rFonts w:ascii="Times New Roman" w:eastAsia="方正楷体简体" w:hAnsi="Times New Roman"/>
          <w:b/>
          <w:bCs/>
          <w:sz w:val="32"/>
          <w:szCs w:val="32"/>
        </w:rPr>
        <w:t xml:space="preserve"> </w:t>
      </w:r>
      <w:r>
        <w:rPr>
          <w:rFonts w:ascii="Times New Roman" w:eastAsia="方正仿宋简体" w:hAnsi="Times New Roman" w:hint="eastAsia"/>
          <w:b/>
          <w:bCs/>
          <w:sz w:val="32"/>
          <w:szCs w:val="32"/>
        </w:rPr>
        <w:t>分类实施市域内项目迁移入园区、市域外招商引资跨区域落地项目利益共享，兼顾双方利益，按照现行财政管理体制，对相关税收形成的地方财政收入县（市、区）所得部分和</w:t>
      </w:r>
      <w:r>
        <w:rPr>
          <w:rFonts w:ascii="Times New Roman" w:eastAsia="方正仿宋简体" w:hAnsi="Times New Roman"/>
          <w:b/>
          <w:bCs/>
          <w:sz w:val="32"/>
          <w:szCs w:val="32"/>
        </w:rPr>
        <w:t>固定资产投资、产值、营业收入、利润等主要经济指标</w:t>
      </w:r>
      <w:r>
        <w:rPr>
          <w:rFonts w:ascii="Times New Roman" w:eastAsia="方正仿宋简体" w:hAnsi="Times New Roman" w:hint="eastAsia"/>
          <w:b/>
          <w:bCs/>
          <w:sz w:val="32"/>
          <w:szCs w:val="32"/>
        </w:rPr>
        <w:t>进行分享。</w:t>
      </w:r>
    </w:p>
    <w:p w:rsidR="0028636F" w:rsidRDefault="001123AF">
      <w:pPr>
        <w:spacing w:line="600" w:lineRule="exact"/>
        <w:ind w:firstLineChars="200" w:firstLine="643"/>
        <w:rPr>
          <w:rFonts w:ascii="方正楷体简体" w:eastAsia="方正楷体简体" w:hAnsi="方正楷体简体"/>
          <w:b/>
          <w:bCs/>
          <w:sz w:val="32"/>
          <w:szCs w:val="32"/>
        </w:rPr>
      </w:pPr>
      <w:r>
        <w:rPr>
          <w:rFonts w:ascii="方正楷体简体" w:eastAsia="方正楷体简体" w:hAnsi="方正楷体简体" w:hint="eastAsia"/>
          <w:b/>
          <w:bCs/>
          <w:sz w:val="32"/>
          <w:szCs w:val="32"/>
        </w:rPr>
        <w:t>（一）市域内项目迁移入园区</w:t>
      </w:r>
    </w:p>
    <w:p w:rsidR="0028636F" w:rsidRDefault="001123AF">
      <w:pPr>
        <w:spacing w:line="60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1</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政策性</w:t>
      </w:r>
      <w:r>
        <w:rPr>
          <w:rFonts w:ascii="Times New Roman" w:eastAsia="方正仿宋简体" w:hAnsi="Times New Roman" w:hint="eastAsia"/>
          <w:b/>
          <w:bCs/>
          <w:sz w:val="32"/>
          <w:szCs w:val="32"/>
        </w:rPr>
        <w:t>迁移</w:t>
      </w:r>
      <w:r>
        <w:rPr>
          <w:rFonts w:ascii="Times New Roman" w:eastAsia="方正仿宋简体" w:hAnsi="Times New Roman"/>
          <w:b/>
          <w:bCs/>
          <w:sz w:val="32"/>
          <w:szCs w:val="32"/>
        </w:rPr>
        <w:t>项目。根据城乡规划、生态环保、安全生产等有关政策法规要求，异地搬迁并且变更企业注册地、税务登记地的项目，</w:t>
      </w:r>
      <w:r>
        <w:rPr>
          <w:rFonts w:ascii="Times New Roman" w:eastAsia="方正仿宋简体" w:hAnsi="Times New Roman" w:hint="eastAsia"/>
          <w:b/>
          <w:bCs/>
          <w:sz w:val="32"/>
          <w:szCs w:val="32"/>
        </w:rPr>
        <w:t>自项目实现固定资产投资纳统后，该指标全部计入迁入地；企业缴纳的增值税和企业所得税地方所得部分，前</w:t>
      </w:r>
      <w:r>
        <w:rPr>
          <w:rFonts w:ascii="Times New Roman" w:eastAsia="方正仿宋简体" w:hAnsi="Times New Roman" w:hint="eastAsia"/>
          <w:b/>
          <w:bCs/>
          <w:sz w:val="32"/>
          <w:szCs w:val="32"/>
        </w:rPr>
        <w:t>3</w:t>
      </w:r>
      <w:r>
        <w:rPr>
          <w:rFonts w:ascii="Times New Roman" w:eastAsia="方正仿宋简体" w:hAnsi="Times New Roman" w:hint="eastAsia"/>
          <w:b/>
          <w:bCs/>
          <w:sz w:val="32"/>
          <w:szCs w:val="32"/>
        </w:rPr>
        <w:t>年由迁出地与迁入地按照</w:t>
      </w:r>
      <w:r>
        <w:rPr>
          <w:rFonts w:ascii="Times New Roman" w:eastAsia="方正仿宋简体" w:hAnsi="Times New Roman" w:hint="eastAsia"/>
          <w:b/>
          <w:bCs/>
          <w:sz w:val="32"/>
          <w:szCs w:val="32"/>
        </w:rPr>
        <w:t>5:</w:t>
      </w:r>
      <w:r>
        <w:rPr>
          <w:rFonts w:ascii="Times New Roman" w:eastAsia="方正仿宋简体" w:hAnsi="Times New Roman"/>
          <w:b/>
          <w:bCs/>
          <w:sz w:val="32"/>
          <w:szCs w:val="32"/>
        </w:rPr>
        <w:t>5</w:t>
      </w:r>
      <w:r>
        <w:rPr>
          <w:rFonts w:ascii="Times New Roman" w:eastAsia="方正仿宋简体" w:hAnsi="Times New Roman" w:hint="eastAsia"/>
          <w:b/>
          <w:bCs/>
          <w:sz w:val="32"/>
          <w:szCs w:val="32"/>
        </w:rPr>
        <w:t>比例分享，第</w:t>
      </w:r>
      <w:r>
        <w:rPr>
          <w:rFonts w:ascii="Times New Roman" w:eastAsia="方正仿宋简体" w:hAnsi="Times New Roman" w:hint="eastAsia"/>
          <w:b/>
          <w:bCs/>
          <w:sz w:val="32"/>
          <w:szCs w:val="32"/>
        </w:rPr>
        <w:t>4-5</w:t>
      </w:r>
      <w:r>
        <w:rPr>
          <w:rFonts w:ascii="Times New Roman" w:eastAsia="方正仿宋简体" w:hAnsi="Times New Roman" w:hint="eastAsia"/>
          <w:b/>
          <w:bCs/>
          <w:sz w:val="32"/>
          <w:szCs w:val="32"/>
        </w:rPr>
        <w:t>年按照</w:t>
      </w:r>
      <w:r>
        <w:rPr>
          <w:rFonts w:ascii="Times New Roman" w:eastAsia="方正仿宋简体" w:hAnsi="Times New Roman" w:hint="eastAsia"/>
          <w:b/>
          <w:bCs/>
          <w:sz w:val="32"/>
          <w:szCs w:val="32"/>
        </w:rPr>
        <w:t>4:</w:t>
      </w:r>
      <w:r>
        <w:rPr>
          <w:rFonts w:ascii="Times New Roman" w:eastAsia="方正仿宋简体" w:hAnsi="Times New Roman"/>
          <w:b/>
          <w:bCs/>
          <w:sz w:val="32"/>
          <w:szCs w:val="32"/>
        </w:rPr>
        <w:t>6</w:t>
      </w:r>
      <w:r>
        <w:rPr>
          <w:rFonts w:ascii="Times New Roman" w:eastAsia="方正仿宋简体" w:hAnsi="Times New Roman" w:hint="eastAsia"/>
          <w:b/>
          <w:bCs/>
          <w:sz w:val="32"/>
          <w:szCs w:val="32"/>
        </w:rPr>
        <w:t>比例分享；</w:t>
      </w:r>
      <w:r>
        <w:rPr>
          <w:rFonts w:ascii="Times New Roman" w:eastAsia="方正仿宋简体" w:hAnsi="Times New Roman"/>
          <w:b/>
          <w:bCs/>
          <w:sz w:val="32"/>
          <w:szCs w:val="32"/>
        </w:rPr>
        <w:t>5</w:t>
      </w:r>
      <w:r>
        <w:rPr>
          <w:rFonts w:ascii="Times New Roman" w:eastAsia="方正仿宋简体" w:hAnsi="Times New Roman"/>
          <w:b/>
          <w:bCs/>
          <w:sz w:val="32"/>
          <w:szCs w:val="32"/>
        </w:rPr>
        <w:t>年内产值、营业收入、利润</w:t>
      </w:r>
      <w:r>
        <w:rPr>
          <w:rFonts w:ascii="Times New Roman" w:eastAsia="方正仿宋简体" w:hAnsi="Times New Roman" w:hint="eastAsia"/>
          <w:b/>
          <w:bCs/>
          <w:sz w:val="32"/>
          <w:szCs w:val="32"/>
        </w:rPr>
        <w:t>等</w:t>
      </w:r>
      <w:r>
        <w:rPr>
          <w:rFonts w:ascii="Times New Roman" w:eastAsia="方正仿宋简体" w:hAnsi="Times New Roman"/>
          <w:b/>
          <w:bCs/>
          <w:sz w:val="32"/>
          <w:szCs w:val="32"/>
        </w:rPr>
        <w:t>统计</w:t>
      </w:r>
      <w:r>
        <w:rPr>
          <w:rFonts w:ascii="Times New Roman" w:eastAsia="方正仿宋简体" w:hAnsi="Times New Roman"/>
          <w:b/>
          <w:bCs/>
          <w:sz w:val="32"/>
          <w:szCs w:val="32"/>
        </w:rPr>
        <w:lastRenderedPageBreak/>
        <w:t>指标按照</w:t>
      </w:r>
      <w:r>
        <w:rPr>
          <w:rFonts w:ascii="Times New Roman" w:eastAsia="方正仿宋简体" w:hAnsi="Times New Roman" w:hint="eastAsia"/>
          <w:b/>
          <w:bCs/>
          <w:sz w:val="32"/>
          <w:szCs w:val="32"/>
        </w:rPr>
        <w:t>5:</w:t>
      </w:r>
      <w:r>
        <w:rPr>
          <w:rFonts w:ascii="Times New Roman" w:eastAsia="方正仿宋简体" w:hAnsi="Times New Roman"/>
          <w:b/>
          <w:bCs/>
          <w:sz w:val="32"/>
          <w:szCs w:val="32"/>
        </w:rPr>
        <w:t>5</w:t>
      </w:r>
      <w:r>
        <w:rPr>
          <w:rFonts w:ascii="Times New Roman" w:eastAsia="方正仿宋简体" w:hAnsi="Times New Roman"/>
          <w:b/>
          <w:bCs/>
          <w:sz w:val="32"/>
          <w:szCs w:val="32"/>
        </w:rPr>
        <w:t>比例分享。</w:t>
      </w:r>
      <w:r>
        <w:rPr>
          <w:rFonts w:ascii="Times New Roman" w:eastAsia="方正仿宋简体" w:hAnsi="Times New Roman"/>
          <w:b/>
          <w:bCs/>
          <w:sz w:val="32"/>
          <w:szCs w:val="32"/>
        </w:rPr>
        <w:t>5</w:t>
      </w:r>
      <w:r>
        <w:rPr>
          <w:rFonts w:ascii="Times New Roman" w:eastAsia="方正仿宋简体" w:hAnsi="Times New Roman"/>
          <w:b/>
          <w:bCs/>
          <w:sz w:val="32"/>
          <w:szCs w:val="32"/>
        </w:rPr>
        <w:t>年后</w:t>
      </w:r>
      <w:r>
        <w:rPr>
          <w:rFonts w:ascii="Times New Roman" w:eastAsia="方正仿宋简体" w:hAnsi="Times New Roman" w:hint="eastAsia"/>
          <w:b/>
          <w:bCs/>
          <w:sz w:val="32"/>
          <w:szCs w:val="32"/>
        </w:rPr>
        <w:t>税收</w:t>
      </w:r>
      <w:r>
        <w:rPr>
          <w:rFonts w:ascii="Times New Roman" w:eastAsia="方正仿宋简体" w:hAnsi="Times New Roman"/>
          <w:b/>
          <w:bCs/>
          <w:sz w:val="32"/>
          <w:szCs w:val="32"/>
        </w:rPr>
        <w:t>和</w:t>
      </w:r>
      <w:r>
        <w:rPr>
          <w:rFonts w:ascii="Times New Roman" w:eastAsia="方正仿宋简体" w:hAnsi="Times New Roman" w:hint="eastAsia"/>
          <w:b/>
          <w:bCs/>
          <w:sz w:val="32"/>
          <w:szCs w:val="32"/>
        </w:rPr>
        <w:t>相关</w:t>
      </w:r>
      <w:r>
        <w:rPr>
          <w:rFonts w:ascii="Times New Roman" w:eastAsia="方正仿宋简体" w:hAnsi="Times New Roman"/>
          <w:b/>
          <w:bCs/>
          <w:sz w:val="32"/>
          <w:szCs w:val="32"/>
        </w:rPr>
        <w:t>统计指标全部归</w:t>
      </w:r>
      <w:r>
        <w:rPr>
          <w:rFonts w:ascii="Times New Roman" w:eastAsia="方正仿宋简体" w:hAnsi="Times New Roman" w:hint="eastAsia"/>
          <w:b/>
          <w:bCs/>
          <w:sz w:val="32"/>
          <w:szCs w:val="32"/>
        </w:rPr>
        <w:t>迁入地</w:t>
      </w:r>
      <w:r>
        <w:rPr>
          <w:rFonts w:ascii="Times New Roman" w:eastAsia="方正仿宋简体" w:hAnsi="Times New Roman"/>
          <w:b/>
          <w:bCs/>
          <w:sz w:val="32"/>
          <w:szCs w:val="32"/>
        </w:rPr>
        <w:t>，并从第</w:t>
      </w:r>
      <w:r>
        <w:rPr>
          <w:rFonts w:ascii="Times New Roman" w:eastAsia="方正仿宋简体" w:hAnsi="Times New Roman"/>
          <w:b/>
          <w:bCs/>
          <w:sz w:val="32"/>
          <w:szCs w:val="32"/>
        </w:rPr>
        <w:t>6</w:t>
      </w:r>
      <w:r>
        <w:rPr>
          <w:rFonts w:ascii="Times New Roman" w:eastAsia="方正仿宋简体" w:hAnsi="Times New Roman"/>
          <w:b/>
          <w:bCs/>
          <w:sz w:val="32"/>
          <w:szCs w:val="32"/>
        </w:rPr>
        <w:t>年开始，对双方统计指标基数进行相应调整。</w:t>
      </w:r>
    </w:p>
    <w:p w:rsidR="0028636F" w:rsidRDefault="001123AF">
      <w:pPr>
        <w:spacing w:line="60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2</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企业自主</w:t>
      </w:r>
      <w:r>
        <w:rPr>
          <w:rFonts w:ascii="Times New Roman" w:eastAsia="方正仿宋简体" w:hAnsi="Times New Roman" w:hint="eastAsia"/>
          <w:b/>
          <w:bCs/>
          <w:sz w:val="32"/>
          <w:szCs w:val="32"/>
        </w:rPr>
        <w:t>迁移</w:t>
      </w:r>
      <w:r>
        <w:rPr>
          <w:rFonts w:ascii="Times New Roman" w:eastAsia="方正仿宋简体" w:hAnsi="Times New Roman"/>
          <w:b/>
          <w:bCs/>
          <w:sz w:val="32"/>
          <w:szCs w:val="32"/>
        </w:rPr>
        <w:t>项目。企业自主决定异地搬迁且变更企业注册地、税务登记地的项目，</w:t>
      </w:r>
      <w:r>
        <w:rPr>
          <w:rFonts w:ascii="Times New Roman" w:eastAsia="方正仿宋简体" w:hAnsi="Times New Roman" w:hint="eastAsia"/>
          <w:b/>
          <w:bCs/>
          <w:sz w:val="32"/>
          <w:szCs w:val="32"/>
        </w:rPr>
        <w:t>自项目实现固定资产投资纳统后，该指标全部计入迁入地；项目及新企业缴纳的增值税和企业所得税地方所得部分，前</w:t>
      </w:r>
      <w:r>
        <w:rPr>
          <w:rFonts w:ascii="Times New Roman" w:eastAsia="方正仿宋简体" w:hAnsi="Times New Roman" w:hint="eastAsia"/>
          <w:b/>
          <w:bCs/>
          <w:sz w:val="32"/>
          <w:szCs w:val="32"/>
        </w:rPr>
        <w:t>3</w:t>
      </w:r>
      <w:r>
        <w:rPr>
          <w:rFonts w:ascii="Times New Roman" w:eastAsia="方正仿宋简体" w:hAnsi="Times New Roman" w:hint="eastAsia"/>
          <w:b/>
          <w:bCs/>
          <w:sz w:val="32"/>
          <w:szCs w:val="32"/>
        </w:rPr>
        <w:t>年由迁出地与迁入地按照</w:t>
      </w:r>
      <w:r>
        <w:rPr>
          <w:rFonts w:ascii="Times New Roman" w:eastAsia="方正仿宋简体" w:hAnsi="Times New Roman" w:hint="eastAsia"/>
          <w:b/>
          <w:bCs/>
          <w:sz w:val="32"/>
          <w:szCs w:val="32"/>
        </w:rPr>
        <w:t>4:6</w:t>
      </w:r>
      <w:r>
        <w:rPr>
          <w:rFonts w:ascii="Times New Roman" w:eastAsia="方正仿宋简体" w:hAnsi="Times New Roman" w:hint="eastAsia"/>
          <w:b/>
          <w:bCs/>
          <w:sz w:val="32"/>
          <w:szCs w:val="32"/>
        </w:rPr>
        <w:t>分享，第</w:t>
      </w:r>
      <w:r>
        <w:rPr>
          <w:rFonts w:ascii="Times New Roman" w:eastAsia="方正仿宋简体" w:hAnsi="Times New Roman" w:hint="eastAsia"/>
          <w:b/>
          <w:bCs/>
          <w:sz w:val="32"/>
          <w:szCs w:val="32"/>
        </w:rPr>
        <w:t>4-5</w:t>
      </w:r>
      <w:r>
        <w:rPr>
          <w:rFonts w:ascii="Times New Roman" w:eastAsia="方正仿宋简体" w:hAnsi="Times New Roman" w:hint="eastAsia"/>
          <w:b/>
          <w:bCs/>
          <w:sz w:val="32"/>
          <w:szCs w:val="32"/>
        </w:rPr>
        <w:t>年按照</w:t>
      </w:r>
      <w:r>
        <w:rPr>
          <w:rFonts w:ascii="Times New Roman" w:eastAsia="方正仿宋简体" w:hAnsi="Times New Roman" w:hint="eastAsia"/>
          <w:b/>
          <w:bCs/>
          <w:sz w:val="32"/>
          <w:szCs w:val="32"/>
        </w:rPr>
        <w:t>3:7</w:t>
      </w:r>
      <w:r>
        <w:rPr>
          <w:rFonts w:ascii="Times New Roman" w:eastAsia="方正仿宋简体" w:hAnsi="Times New Roman" w:hint="eastAsia"/>
          <w:b/>
          <w:bCs/>
          <w:sz w:val="32"/>
          <w:szCs w:val="32"/>
        </w:rPr>
        <w:t>比例分享；</w:t>
      </w:r>
      <w:r>
        <w:rPr>
          <w:rFonts w:ascii="Times New Roman" w:eastAsia="方正仿宋简体" w:hAnsi="Times New Roman"/>
          <w:b/>
          <w:bCs/>
          <w:sz w:val="32"/>
          <w:szCs w:val="32"/>
        </w:rPr>
        <w:t>5</w:t>
      </w:r>
      <w:r>
        <w:rPr>
          <w:rFonts w:ascii="Times New Roman" w:eastAsia="方正仿宋简体" w:hAnsi="Times New Roman"/>
          <w:b/>
          <w:bCs/>
          <w:sz w:val="32"/>
          <w:szCs w:val="32"/>
        </w:rPr>
        <w:t>年内产值、营业收入、利润</w:t>
      </w:r>
      <w:r>
        <w:rPr>
          <w:rFonts w:ascii="Times New Roman" w:eastAsia="方正仿宋简体" w:hAnsi="Times New Roman" w:hint="eastAsia"/>
          <w:b/>
          <w:bCs/>
          <w:sz w:val="32"/>
          <w:szCs w:val="32"/>
        </w:rPr>
        <w:t>等</w:t>
      </w:r>
      <w:r>
        <w:rPr>
          <w:rFonts w:ascii="Times New Roman" w:eastAsia="方正仿宋简体" w:hAnsi="Times New Roman"/>
          <w:b/>
          <w:bCs/>
          <w:sz w:val="32"/>
          <w:szCs w:val="32"/>
        </w:rPr>
        <w:t>统计指标按照</w:t>
      </w:r>
      <w:r>
        <w:rPr>
          <w:rFonts w:ascii="Times New Roman" w:eastAsia="方正仿宋简体" w:hAnsi="Times New Roman" w:hint="eastAsia"/>
          <w:b/>
          <w:bCs/>
          <w:sz w:val="32"/>
          <w:szCs w:val="32"/>
        </w:rPr>
        <w:t>4:6</w:t>
      </w:r>
      <w:r>
        <w:rPr>
          <w:rFonts w:ascii="Times New Roman" w:eastAsia="方正仿宋简体" w:hAnsi="Times New Roman"/>
          <w:b/>
          <w:bCs/>
          <w:sz w:val="32"/>
          <w:szCs w:val="32"/>
        </w:rPr>
        <w:t>比例分享。</w:t>
      </w:r>
      <w:r>
        <w:rPr>
          <w:rFonts w:ascii="Times New Roman" w:eastAsia="方正仿宋简体" w:hAnsi="Times New Roman"/>
          <w:b/>
          <w:bCs/>
          <w:sz w:val="32"/>
          <w:szCs w:val="32"/>
        </w:rPr>
        <w:t>5</w:t>
      </w:r>
      <w:r>
        <w:rPr>
          <w:rFonts w:ascii="Times New Roman" w:eastAsia="方正仿宋简体" w:hAnsi="Times New Roman"/>
          <w:b/>
          <w:bCs/>
          <w:sz w:val="32"/>
          <w:szCs w:val="32"/>
        </w:rPr>
        <w:t>年后</w:t>
      </w:r>
      <w:r>
        <w:rPr>
          <w:rFonts w:ascii="Times New Roman" w:eastAsia="方正仿宋简体" w:hAnsi="Times New Roman" w:hint="eastAsia"/>
          <w:b/>
          <w:bCs/>
          <w:sz w:val="32"/>
          <w:szCs w:val="32"/>
        </w:rPr>
        <w:t>税收</w:t>
      </w:r>
      <w:r>
        <w:rPr>
          <w:rFonts w:ascii="Times New Roman" w:eastAsia="方正仿宋简体" w:hAnsi="Times New Roman"/>
          <w:b/>
          <w:bCs/>
          <w:sz w:val="32"/>
          <w:szCs w:val="32"/>
        </w:rPr>
        <w:t>和</w:t>
      </w:r>
      <w:r>
        <w:rPr>
          <w:rFonts w:ascii="Times New Roman" w:eastAsia="方正仿宋简体" w:hAnsi="Times New Roman" w:hint="eastAsia"/>
          <w:b/>
          <w:bCs/>
          <w:sz w:val="32"/>
          <w:szCs w:val="32"/>
        </w:rPr>
        <w:t>相关</w:t>
      </w:r>
      <w:r>
        <w:rPr>
          <w:rFonts w:ascii="Times New Roman" w:eastAsia="方正仿宋简体" w:hAnsi="Times New Roman"/>
          <w:b/>
          <w:bCs/>
          <w:sz w:val="32"/>
          <w:szCs w:val="32"/>
        </w:rPr>
        <w:t>统计指标全部归</w:t>
      </w:r>
      <w:r>
        <w:rPr>
          <w:rFonts w:ascii="Times New Roman" w:eastAsia="方正仿宋简体" w:hAnsi="Times New Roman" w:hint="eastAsia"/>
          <w:b/>
          <w:bCs/>
          <w:sz w:val="32"/>
          <w:szCs w:val="32"/>
        </w:rPr>
        <w:t>迁入地</w:t>
      </w:r>
      <w:r>
        <w:rPr>
          <w:rFonts w:ascii="Times New Roman" w:eastAsia="方正仿宋简体" w:hAnsi="Times New Roman"/>
          <w:b/>
          <w:bCs/>
          <w:sz w:val="32"/>
          <w:szCs w:val="32"/>
        </w:rPr>
        <w:t>，并从第</w:t>
      </w:r>
      <w:r>
        <w:rPr>
          <w:rFonts w:ascii="Times New Roman" w:eastAsia="方正仿宋简体" w:hAnsi="Times New Roman"/>
          <w:b/>
          <w:bCs/>
          <w:sz w:val="32"/>
          <w:szCs w:val="32"/>
        </w:rPr>
        <w:t>6</w:t>
      </w:r>
      <w:r>
        <w:rPr>
          <w:rFonts w:ascii="Times New Roman" w:eastAsia="方正仿宋简体" w:hAnsi="Times New Roman"/>
          <w:b/>
          <w:bCs/>
          <w:sz w:val="32"/>
          <w:szCs w:val="32"/>
        </w:rPr>
        <w:t>年开始，对双方统计指标基数进行相应调整。</w:t>
      </w:r>
    </w:p>
    <w:p w:rsidR="0028636F" w:rsidRDefault="001123AF">
      <w:pPr>
        <w:spacing w:line="60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3</w:t>
      </w:r>
      <w:r>
        <w:rPr>
          <w:rFonts w:ascii="Times New Roman" w:eastAsia="方正仿宋简体" w:hAnsi="Times New Roman" w:hint="eastAsia"/>
          <w:b/>
          <w:bCs/>
          <w:sz w:val="32"/>
          <w:szCs w:val="32"/>
        </w:rPr>
        <w:t>、企业</w:t>
      </w:r>
      <w:r>
        <w:rPr>
          <w:rFonts w:ascii="Times New Roman" w:eastAsia="方正仿宋简体" w:hAnsi="Times New Roman"/>
          <w:b/>
          <w:bCs/>
          <w:sz w:val="32"/>
          <w:szCs w:val="32"/>
        </w:rPr>
        <w:t>注册地不变</w:t>
      </w:r>
      <w:r>
        <w:rPr>
          <w:rFonts w:ascii="Times New Roman" w:eastAsia="方正仿宋简体" w:hAnsi="Times New Roman" w:hint="eastAsia"/>
          <w:b/>
          <w:bCs/>
          <w:sz w:val="32"/>
          <w:szCs w:val="32"/>
        </w:rPr>
        <w:t>、生产地迁移</w:t>
      </w:r>
      <w:r>
        <w:rPr>
          <w:rFonts w:ascii="Times New Roman" w:eastAsia="方正仿宋简体" w:hAnsi="Times New Roman"/>
          <w:b/>
          <w:bCs/>
          <w:sz w:val="32"/>
          <w:szCs w:val="32"/>
        </w:rPr>
        <w:t>项目</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企业注册地、税务登记地不变</w:t>
      </w:r>
      <w:r>
        <w:rPr>
          <w:rFonts w:ascii="Times New Roman" w:eastAsia="方正仿宋简体" w:hAnsi="Times New Roman" w:hint="eastAsia"/>
          <w:b/>
          <w:bCs/>
          <w:sz w:val="32"/>
          <w:szCs w:val="32"/>
        </w:rPr>
        <w:t>，在保留原生产制造基地的基础上，到异地县（市、区）产业园区新建生产制造基地的</w:t>
      </w:r>
      <w:r>
        <w:rPr>
          <w:rFonts w:ascii="Times New Roman" w:eastAsia="方正仿宋简体" w:hAnsi="Times New Roman"/>
          <w:b/>
          <w:bCs/>
          <w:sz w:val="32"/>
          <w:szCs w:val="32"/>
        </w:rPr>
        <w:t>项目</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迁出地和迁入地根据企业需求分别做好要素资源保障和管理服务工作。</w:t>
      </w:r>
      <w:r>
        <w:rPr>
          <w:rFonts w:ascii="Times New Roman" w:eastAsia="方正仿宋简体" w:hAnsi="Times New Roman" w:hint="eastAsia"/>
          <w:b/>
          <w:bCs/>
          <w:sz w:val="32"/>
          <w:szCs w:val="32"/>
        </w:rPr>
        <w:t>自项目实现固定资产投资纳统后，该指标全部计入迁入地；项目及新企业缴纳的增值税和企业所得税地方所得部分及</w:t>
      </w:r>
      <w:r>
        <w:rPr>
          <w:rFonts w:ascii="Times New Roman" w:eastAsia="方正仿宋简体" w:hAnsi="Times New Roman"/>
          <w:b/>
          <w:bCs/>
          <w:sz w:val="32"/>
          <w:szCs w:val="32"/>
        </w:rPr>
        <w:t>产值、营业收入、利润</w:t>
      </w:r>
      <w:r>
        <w:rPr>
          <w:rFonts w:ascii="Times New Roman" w:eastAsia="方正仿宋简体" w:hAnsi="Times New Roman" w:hint="eastAsia"/>
          <w:b/>
          <w:bCs/>
          <w:sz w:val="32"/>
          <w:szCs w:val="32"/>
        </w:rPr>
        <w:t>等</w:t>
      </w:r>
      <w:r>
        <w:rPr>
          <w:rFonts w:ascii="Times New Roman" w:eastAsia="方正仿宋简体" w:hAnsi="Times New Roman"/>
          <w:b/>
          <w:bCs/>
          <w:sz w:val="32"/>
          <w:szCs w:val="32"/>
        </w:rPr>
        <w:t>统计指标</w:t>
      </w:r>
      <w:r>
        <w:rPr>
          <w:rFonts w:ascii="Times New Roman" w:eastAsia="方正仿宋简体" w:hAnsi="Times New Roman" w:hint="eastAsia"/>
          <w:b/>
          <w:bCs/>
          <w:sz w:val="32"/>
          <w:szCs w:val="32"/>
        </w:rPr>
        <w:t>由迁出地和迁入地按照</w:t>
      </w:r>
      <w:r>
        <w:rPr>
          <w:rFonts w:ascii="Times New Roman" w:eastAsia="方正仿宋简体" w:hAnsi="Times New Roman" w:hint="eastAsia"/>
          <w:b/>
          <w:bCs/>
          <w:sz w:val="32"/>
          <w:szCs w:val="32"/>
        </w:rPr>
        <w:t>4</w:t>
      </w:r>
      <w:r>
        <w:rPr>
          <w:rFonts w:ascii="宋体" w:eastAsia="宋体" w:hAnsi="宋体" w:cs="宋体" w:hint="eastAsia"/>
          <w:b/>
          <w:bCs/>
          <w:sz w:val="32"/>
          <w:szCs w:val="32"/>
        </w:rPr>
        <w:t>:</w:t>
      </w:r>
      <w:r>
        <w:rPr>
          <w:rFonts w:ascii="Times New Roman" w:eastAsia="方正仿宋简体" w:hAnsi="Times New Roman" w:hint="eastAsia"/>
          <w:b/>
          <w:bCs/>
          <w:sz w:val="32"/>
          <w:szCs w:val="32"/>
        </w:rPr>
        <w:t>6</w:t>
      </w:r>
      <w:r>
        <w:rPr>
          <w:rFonts w:ascii="Times New Roman" w:eastAsia="方正仿宋简体" w:hAnsi="Times New Roman"/>
          <w:b/>
          <w:bCs/>
          <w:sz w:val="32"/>
          <w:szCs w:val="32"/>
        </w:rPr>
        <w:t>比例分享。</w:t>
      </w:r>
    </w:p>
    <w:p w:rsidR="0028636F" w:rsidRDefault="001123AF">
      <w:pPr>
        <w:spacing w:line="600" w:lineRule="exact"/>
        <w:ind w:firstLineChars="200" w:firstLine="643"/>
        <w:rPr>
          <w:rFonts w:ascii="方正楷体简体" w:eastAsia="方正楷体简体" w:hAnsi="方正楷体简体"/>
          <w:b/>
          <w:bCs/>
          <w:sz w:val="32"/>
          <w:szCs w:val="32"/>
        </w:rPr>
      </w:pPr>
      <w:r>
        <w:rPr>
          <w:rFonts w:ascii="方正楷体简体" w:eastAsia="方正楷体简体" w:hAnsi="方正楷体简体" w:hint="eastAsia"/>
          <w:b/>
          <w:bCs/>
          <w:sz w:val="32"/>
          <w:szCs w:val="32"/>
        </w:rPr>
        <w:t>（二）市域外招商引资跨区域落地项目</w:t>
      </w:r>
    </w:p>
    <w:p w:rsidR="0028636F" w:rsidRDefault="001123AF">
      <w:pPr>
        <w:spacing w:line="60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1</w:t>
      </w:r>
      <w:r>
        <w:rPr>
          <w:rFonts w:ascii="Times New Roman" w:eastAsia="方正仿宋简体" w:hAnsi="Times New Roman" w:hint="eastAsia"/>
          <w:b/>
          <w:bCs/>
          <w:sz w:val="32"/>
          <w:szCs w:val="32"/>
        </w:rPr>
        <w:t>、招商引资统计分成。</w:t>
      </w:r>
      <w:r>
        <w:rPr>
          <w:rFonts w:ascii="方正仿宋简体" w:eastAsia="方正仿宋简体" w:hAnsi="方正仿宋简体" w:hint="eastAsia"/>
          <w:b/>
          <w:bCs/>
          <w:sz w:val="32"/>
          <w:szCs w:val="32"/>
        </w:rPr>
        <w:t>县（市、区）、功能区</w:t>
      </w:r>
      <w:r>
        <w:rPr>
          <w:rFonts w:ascii="Times New Roman" w:eastAsia="方正仿宋简体" w:hAnsi="Times New Roman" w:hint="eastAsia"/>
          <w:b/>
          <w:bCs/>
          <w:sz w:val="32"/>
          <w:szCs w:val="32"/>
        </w:rPr>
        <w:t>之间通过信息共享落地的招商引资项目，项目落地开工后，引荐</w:t>
      </w:r>
      <w:r>
        <w:rPr>
          <w:rFonts w:ascii="方正仿宋简体" w:eastAsia="方正仿宋简体" w:hAnsi="方正仿宋简体" w:hint="eastAsia"/>
          <w:b/>
          <w:bCs/>
          <w:sz w:val="32"/>
          <w:szCs w:val="32"/>
        </w:rPr>
        <w:t>县（市、区）、功能区</w:t>
      </w:r>
      <w:r>
        <w:rPr>
          <w:rFonts w:ascii="Times New Roman" w:eastAsia="方正仿宋简体" w:hAnsi="Times New Roman" w:hint="eastAsia"/>
          <w:b/>
          <w:bCs/>
          <w:sz w:val="32"/>
          <w:szCs w:val="32"/>
        </w:rPr>
        <w:t>与落地</w:t>
      </w:r>
      <w:r>
        <w:rPr>
          <w:rFonts w:ascii="方正仿宋简体" w:eastAsia="方正仿宋简体" w:hAnsi="方正仿宋简体" w:hint="eastAsia"/>
          <w:b/>
          <w:bCs/>
          <w:sz w:val="32"/>
          <w:szCs w:val="32"/>
        </w:rPr>
        <w:t>县（市、区）、功能区</w:t>
      </w:r>
      <w:r>
        <w:rPr>
          <w:rFonts w:ascii="Times New Roman" w:eastAsia="方正仿宋简体" w:hAnsi="Times New Roman" w:hint="eastAsia"/>
          <w:b/>
          <w:bCs/>
          <w:sz w:val="32"/>
          <w:szCs w:val="32"/>
        </w:rPr>
        <w:t>招商引资分成按</w:t>
      </w:r>
      <w:r>
        <w:rPr>
          <w:rFonts w:ascii="Times New Roman" w:eastAsia="方正仿宋简体" w:hAnsi="Times New Roman" w:hint="eastAsia"/>
          <w:b/>
          <w:bCs/>
          <w:sz w:val="32"/>
          <w:szCs w:val="32"/>
        </w:rPr>
        <w:lastRenderedPageBreak/>
        <w:t>照</w:t>
      </w:r>
      <w:r>
        <w:rPr>
          <w:rFonts w:ascii="Times New Roman" w:eastAsia="方正仿宋简体" w:hAnsi="Times New Roman"/>
          <w:b/>
          <w:bCs/>
          <w:sz w:val="32"/>
          <w:szCs w:val="32"/>
        </w:rPr>
        <w:t>4</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6</w:t>
      </w:r>
      <w:r>
        <w:rPr>
          <w:rFonts w:ascii="Times New Roman" w:eastAsia="方正仿宋简体" w:hAnsi="Times New Roman" w:hint="eastAsia"/>
          <w:b/>
          <w:bCs/>
          <w:sz w:val="32"/>
          <w:szCs w:val="32"/>
        </w:rPr>
        <w:t>比例</w:t>
      </w:r>
      <w:r>
        <w:rPr>
          <w:rFonts w:ascii="Times New Roman" w:eastAsia="方正仿宋简体" w:hAnsi="Times New Roman"/>
          <w:b/>
          <w:bCs/>
          <w:sz w:val="32"/>
          <w:szCs w:val="32"/>
        </w:rPr>
        <w:t>统计</w:t>
      </w:r>
      <w:r>
        <w:rPr>
          <w:rFonts w:ascii="Times New Roman" w:eastAsia="方正仿宋简体" w:hAnsi="Times New Roman" w:hint="eastAsia"/>
          <w:b/>
          <w:bCs/>
          <w:sz w:val="32"/>
          <w:szCs w:val="32"/>
        </w:rPr>
        <w:t>完成情况</w:t>
      </w:r>
      <w:r>
        <w:rPr>
          <w:rFonts w:ascii="Times New Roman" w:eastAsia="方正仿宋简体" w:hAnsi="Times New Roman"/>
          <w:b/>
          <w:bCs/>
          <w:sz w:val="32"/>
          <w:szCs w:val="32"/>
        </w:rPr>
        <w:t>。</w:t>
      </w:r>
    </w:p>
    <w:p w:rsidR="0028636F" w:rsidRDefault="001123AF">
      <w:pPr>
        <w:spacing w:line="600" w:lineRule="exact"/>
        <w:ind w:firstLineChars="200" w:firstLine="643"/>
        <w:rPr>
          <w:rFonts w:ascii="方正仿宋简体" w:eastAsia="方正仿宋简体" w:hAnsi="方正仿宋简体"/>
          <w:b/>
          <w:bCs/>
          <w:sz w:val="32"/>
          <w:szCs w:val="32"/>
        </w:rPr>
      </w:pPr>
      <w:r>
        <w:rPr>
          <w:rFonts w:ascii="Times New Roman" w:eastAsia="方正仿宋简体" w:hAnsi="Times New Roman" w:hint="eastAsia"/>
          <w:b/>
          <w:bCs/>
          <w:sz w:val="32"/>
          <w:szCs w:val="32"/>
        </w:rPr>
        <w:t>2</w:t>
      </w:r>
      <w:r>
        <w:rPr>
          <w:rFonts w:ascii="Times New Roman" w:eastAsia="方正仿宋简体" w:hAnsi="Times New Roman" w:hint="eastAsia"/>
          <w:b/>
          <w:bCs/>
          <w:sz w:val="32"/>
          <w:szCs w:val="32"/>
        </w:rPr>
        <w:t>、收益分享。市域外招商引资跨区域落地项目自投产之日起，项目和企业缴纳的增值税和企业所得税地方所得部分，引荐县（市、区）、功能区和落地县（市、区）、功能区，</w:t>
      </w:r>
      <w:r>
        <w:rPr>
          <w:rFonts w:ascii="Times New Roman" w:eastAsia="方正仿宋简体" w:hAnsi="Times New Roman" w:hint="eastAsia"/>
          <w:b/>
          <w:bCs/>
          <w:sz w:val="32"/>
          <w:szCs w:val="32"/>
        </w:rPr>
        <w:t>5</w:t>
      </w:r>
      <w:r>
        <w:rPr>
          <w:rFonts w:ascii="Times New Roman" w:eastAsia="方正仿宋简体" w:hAnsi="Times New Roman" w:hint="eastAsia"/>
          <w:b/>
          <w:bCs/>
          <w:sz w:val="32"/>
          <w:szCs w:val="32"/>
        </w:rPr>
        <w:t>年内按照</w:t>
      </w:r>
      <w:r>
        <w:rPr>
          <w:rFonts w:ascii="Times New Roman" w:eastAsia="方正仿宋简体" w:hAnsi="Times New Roman" w:hint="eastAsia"/>
          <w:b/>
          <w:bCs/>
          <w:sz w:val="32"/>
          <w:szCs w:val="32"/>
        </w:rPr>
        <w:t>4:6</w:t>
      </w:r>
      <w:r>
        <w:rPr>
          <w:rFonts w:ascii="Times New Roman" w:eastAsia="方正仿宋简体" w:hAnsi="Times New Roman" w:hint="eastAsia"/>
          <w:b/>
          <w:bCs/>
          <w:sz w:val="32"/>
          <w:szCs w:val="32"/>
        </w:rPr>
        <w:t>比例分享，从第</w:t>
      </w:r>
      <w:r>
        <w:rPr>
          <w:rFonts w:ascii="Times New Roman" w:eastAsia="方正仿宋简体" w:hAnsi="Times New Roman" w:hint="eastAsia"/>
          <w:b/>
          <w:bCs/>
          <w:sz w:val="32"/>
          <w:szCs w:val="32"/>
        </w:rPr>
        <w:t>6</w:t>
      </w:r>
      <w:r>
        <w:rPr>
          <w:rFonts w:ascii="Times New Roman" w:eastAsia="方正仿宋简体" w:hAnsi="Times New Roman" w:hint="eastAsia"/>
          <w:b/>
          <w:bCs/>
          <w:sz w:val="32"/>
          <w:szCs w:val="32"/>
        </w:rPr>
        <w:t>年开始，按照</w:t>
      </w:r>
      <w:r>
        <w:rPr>
          <w:rFonts w:ascii="Times New Roman" w:eastAsia="方正仿宋简体" w:hAnsi="Times New Roman" w:hint="eastAsia"/>
          <w:b/>
          <w:bCs/>
          <w:sz w:val="32"/>
          <w:szCs w:val="32"/>
        </w:rPr>
        <w:t>2:8</w:t>
      </w:r>
      <w:r>
        <w:rPr>
          <w:rFonts w:ascii="Times New Roman" w:eastAsia="方正仿宋简体" w:hAnsi="Times New Roman" w:hint="eastAsia"/>
          <w:b/>
          <w:bCs/>
          <w:sz w:val="32"/>
          <w:szCs w:val="32"/>
        </w:rPr>
        <w:t>比例分享。</w:t>
      </w:r>
    </w:p>
    <w:p w:rsidR="0028636F" w:rsidRDefault="001123AF">
      <w:pPr>
        <w:spacing w:line="60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3</w:t>
      </w:r>
      <w:r>
        <w:rPr>
          <w:rFonts w:ascii="Times New Roman" w:eastAsia="方正仿宋简体" w:hAnsi="Times New Roman" w:hint="eastAsia"/>
          <w:b/>
          <w:bCs/>
          <w:sz w:val="32"/>
          <w:szCs w:val="32"/>
        </w:rPr>
        <w:t>、统计指标分享。项目和企业实现纳统后，</w:t>
      </w:r>
      <w:r>
        <w:rPr>
          <w:rFonts w:ascii="Times New Roman" w:eastAsia="方正仿宋简体" w:hAnsi="Times New Roman"/>
          <w:b/>
          <w:bCs/>
          <w:sz w:val="32"/>
          <w:szCs w:val="32"/>
        </w:rPr>
        <w:t>产值、营业</w:t>
      </w:r>
      <w:r>
        <w:rPr>
          <w:rFonts w:ascii="Times New Roman" w:eastAsia="方正仿宋简体" w:hAnsi="Times New Roman" w:hint="eastAsia"/>
          <w:b/>
          <w:bCs/>
          <w:sz w:val="32"/>
          <w:szCs w:val="32"/>
        </w:rPr>
        <w:t>收入、利润等统计指标，</w:t>
      </w:r>
      <w:r>
        <w:rPr>
          <w:rFonts w:ascii="Times New Roman" w:eastAsia="方正仿宋简体" w:hAnsi="Times New Roman"/>
          <w:b/>
          <w:bCs/>
          <w:sz w:val="32"/>
          <w:szCs w:val="32"/>
        </w:rPr>
        <w:t>引荐</w:t>
      </w:r>
      <w:r>
        <w:rPr>
          <w:rFonts w:ascii="方正仿宋简体" w:eastAsia="方正仿宋简体" w:hAnsi="方正仿宋简体" w:hint="eastAsia"/>
          <w:b/>
          <w:bCs/>
          <w:sz w:val="32"/>
          <w:szCs w:val="32"/>
        </w:rPr>
        <w:t>县（市、区）、功能区</w:t>
      </w:r>
      <w:r>
        <w:rPr>
          <w:rFonts w:ascii="Times New Roman" w:eastAsia="方正仿宋简体" w:hAnsi="Times New Roman"/>
          <w:b/>
          <w:bCs/>
          <w:sz w:val="32"/>
          <w:szCs w:val="32"/>
        </w:rPr>
        <w:t>和落地</w:t>
      </w:r>
      <w:r>
        <w:rPr>
          <w:rFonts w:ascii="方正仿宋简体" w:eastAsia="方正仿宋简体" w:hAnsi="方正仿宋简体" w:hint="eastAsia"/>
          <w:b/>
          <w:bCs/>
          <w:sz w:val="32"/>
          <w:szCs w:val="32"/>
        </w:rPr>
        <w:t>县（市、区）、功能区，</w:t>
      </w:r>
      <w:r>
        <w:rPr>
          <w:rFonts w:ascii="Times New Roman" w:eastAsia="方正仿宋简体" w:hAnsi="Times New Roman" w:hint="eastAsia"/>
          <w:b/>
          <w:bCs/>
          <w:sz w:val="32"/>
          <w:szCs w:val="32"/>
        </w:rPr>
        <w:t>5</w:t>
      </w:r>
      <w:r>
        <w:rPr>
          <w:rFonts w:ascii="Times New Roman" w:eastAsia="方正仿宋简体" w:hAnsi="Times New Roman" w:hint="eastAsia"/>
          <w:b/>
          <w:bCs/>
          <w:sz w:val="32"/>
          <w:szCs w:val="32"/>
        </w:rPr>
        <w:t>年内按照</w:t>
      </w:r>
      <w:r>
        <w:rPr>
          <w:rFonts w:ascii="Times New Roman" w:eastAsia="方正仿宋简体" w:hAnsi="Times New Roman" w:hint="eastAsia"/>
          <w:b/>
          <w:bCs/>
          <w:sz w:val="32"/>
          <w:szCs w:val="32"/>
        </w:rPr>
        <w:t>4:6</w:t>
      </w:r>
      <w:r>
        <w:rPr>
          <w:rFonts w:ascii="Times New Roman" w:eastAsia="方正仿宋简体" w:hAnsi="Times New Roman" w:hint="eastAsia"/>
          <w:b/>
          <w:bCs/>
          <w:sz w:val="32"/>
          <w:szCs w:val="32"/>
        </w:rPr>
        <w:t>比例分享，</w:t>
      </w:r>
      <w:r>
        <w:rPr>
          <w:rFonts w:ascii="Times New Roman" w:eastAsia="方正仿宋简体" w:hAnsi="Times New Roman" w:hint="eastAsia"/>
          <w:b/>
          <w:bCs/>
          <w:sz w:val="32"/>
          <w:szCs w:val="32"/>
        </w:rPr>
        <w:t>5</w:t>
      </w:r>
      <w:r>
        <w:rPr>
          <w:rFonts w:ascii="Times New Roman" w:eastAsia="方正仿宋简体" w:hAnsi="Times New Roman" w:hint="eastAsia"/>
          <w:b/>
          <w:bCs/>
          <w:sz w:val="32"/>
          <w:szCs w:val="32"/>
        </w:rPr>
        <w:t>年后相关统计指标全部归落地县（市、区）、功能区，并从第</w:t>
      </w:r>
      <w:r>
        <w:rPr>
          <w:rFonts w:ascii="Times New Roman" w:eastAsia="方正仿宋简体" w:hAnsi="Times New Roman" w:hint="eastAsia"/>
          <w:b/>
          <w:bCs/>
          <w:sz w:val="32"/>
          <w:szCs w:val="32"/>
        </w:rPr>
        <w:t>6</w:t>
      </w:r>
      <w:r>
        <w:rPr>
          <w:rFonts w:ascii="Times New Roman" w:eastAsia="方正仿宋简体" w:hAnsi="Times New Roman" w:hint="eastAsia"/>
          <w:b/>
          <w:bCs/>
          <w:sz w:val="32"/>
          <w:szCs w:val="32"/>
        </w:rPr>
        <w:t>年开始，对双方统计指标基数进行相应调整。</w:t>
      </w:r>
    </w:p>
    <w:p w:rsidR="0028636F" w:rsidRDefault="001123AF">
      <w:pPr>
        <w:spacing w:line="600" w:lineRule="exact"/>
        <w:ind w:firstLineChars="200" w:firstLine="643"/>
        <w:rPr>
          <w:rFonts w:ascii="方正仿宋简体" w:eastAsia="方正仿宋简体" w:hAnsi="方正仿宋简体"/>
          <w:b/>
          <w:bCs/>
          <w:sz w:val="32"/>
          <w:szCs w:val="32"/>
        </w:rPr>
      </w:pPr>
      <w:r>
        <w:rPr>
          <w:rFonts w:ascii="方正仿宋简体" w:eastAsia="方正仿宋简体" w:hAnsi="方正仿宋简体" w:hint="eastAsia"/>
          <w:b/>
          <w:bCs/>
          <w:sz w:val="32"/>
          <w:szCs w:val="32"/>
        </w:rPr>
        <w:t>在上述规定之外，双方有新的协议约定的，报市级备案并同意后执行。</w:t>
      </w:r>
    </w:p>
    <w:p w:rsidR="0028636F" w:rsidRDefault="001123AF">
      <w:pPr>
        <w:spacing w:line="600" w:lineRule="exact"/>
        <w:ind w:firstLineChars="200" w:firstLine="643"/>
        <w:rPr>
          <w:rFonts w:ascii="Times New Roman" w:eastAsia="方正仿宋简体" w:hAnsi="Times New Roman"/>
          <w:b/>
          <w:bCs/>
          <w:sz w:val="32"/>
          <w:szCs w:val="32"/>
        </w:rPr>
      </w:pPr>
      <w:r>
        <w:rPr>
          <w:rFonts w:ascii="黑体" w:eastAsia="黑体" w:hAnsi="黑体" w:hint="eastAsia"/>
          <w:b/>
          <w:bCs/>
          <w:sz w:val="32"/>
          <w:szCs w:val="32"/>
        </w:rPr>
        <w:t>第六条</w:t>
      </w:r>
      <w:r>
        <w:rPr>
          <w:rFonts w:ascii="Times New Roman" w:eastAsia="方正楷体简体" w:hAnsi="Times New Roman" w:hint="eastAsia"/>
          <w:b/>
          <w:bCs/>
          <w:sz w:val="32"/>
          <w:szCs w:val="32"/>
        </w:rPr>
        <w:t xml:space="preserve"> </w:t>
      </w:r>
      <w:r>
        <w:rPr>
          <w:rFonts w:ascii="Times New Roman" w:eastAsia="方正仿宋简体" w:hAnsi="Times New Roman" w:hint="eastAsia"/>
          <w:b/>
          <w:bCs/>
          <w:sz w:val="32"/>
          <w:szCs w:val="32"/>
        </w:rPr>
        <w:t>全面推行市域内企业迁移、信息变更“一件事”，</w:t>
      </w:r>
      <w:r>
        <w:rPr>
          <w:rFonts w:ascii="Times New Roman" w:eastAsia="方正仿宋简体" w:hAnsi="Times New Roman"/>
          <w:b/>
          <w:bCs/>
          <w:sz w:val="32"/>
          <w:szCs w:val="32"/>
        </w:rPr>
        <w:t>简化办理流程</w:t>
      </w:r>
      <w:r>
        <w:rPr>
          <w:rFonts w:ascii="Times New Roman" w:eastAsia="方正仿宋简体" w:hAnsi="Times New Roman" w:hint="eastAsia"/>
          <w:b/>
          <w:bCs/>
          <w:sz w:val="32"/>
          <w:szCs w:val="32"/>
        </w:rPr>
        <w:t>，由市行政审批服务局牵头，整合相关部门事项，实现“一地申请、一套材料、一次办结、全程网办”。任何县（市、区）、功能区不得设置隐性障碍、拖延办理迁移、落地等相关手续。</w:t>
      </w:r>
    </w:p>
    <w:p w:rsidR="0028636F" w:rsidRDefault="001123AF">
      <w:pPr>
        <w:spacing w:line="600" w:lineRule="exact"/>
        <w:ind w:firstLineChars="200" w:firstLine="643"/>
        <w:rPr>
          <w:rFonts w:ascii="Times New Roman" w:eastAsia="方正楷体简体" w:hAnsi="Times New Roman"/>
          <w:b/>
          <w:bCs/>
          <w:sz w:val="32"/>
          <w:szCs w:val="32"/>
        </w:rPr>
      </w:pPr>
      <w:r>
        <w:rPr>
          <w:rFonts w:ascii="黑体" w:eastAsia="黑体" w:hAnsi="黑体" w:hint="eastAsia"/>
          <w:b/>
          <w:bCs/>
          <w:sz w:val="32"/>
          <w:szCs w:val="32"/>
        </w:rPr>
        <w:t>第七条</w:t>
      </w:r>
      <w:r>
        <w:rPr>
          <w:rFonts w:ascii="Times New Roman" w:eastAsia="方正楷体简体" w:hAnsi="Times New Roman"/>
          <w:b/>
          <w:bCs/>
          <w:sz w:val="32"/>
          <w:szCs w:val="32"/>
        </w:rPr>
        <w:t xml:space="preserve"> </w:t>
      </w:r>
      <w:r>
        <w:rPr>
          <w:rFonts w:ascii="Times New Roman" w:eastAsia="方正楷体简体" w:hAnsi="Times New Roman"/>
          <w:b/>
          <w:bCs/>
          <w:sz w:val="32"/>
          <w:szCs w:val="32"/>
        </w:rPr>
        <w:t>市级备案与争议处置</w:t>
      </w:r>
    </w:p>
    <w:p w:rsidR="0028636F" w:rsidRDefault="001123AF">
      <w:pPr>
        <w:spacing w:line="600" w:lineRule="exact"/>
        <w:ind w:firstLineChars="200" w:firstLine="643"/>
        <w:rPr>
          <w:rFonts w:ascii="Times New Roman" w:eastAsia="方正仿宋简体" w:hAnsi="Times New Roman"/>
          <w:b/>
          <w:bCs/>
          <w:sz w:val="32"/>
          <w:szCs w:val="32"/>
        </w:rPr>
      </w:pPr>
      <w:r>
        <w:rPr>
          <w:rFonts w:ascii="方正楷体简体" w:eastAsia="方正楷体简体" w:hAnsi="方正楷体简体"/>
          <w:b/>
          <w:bCs/>
          <w:sz w:val="32"/>
          <w:szCs w:val="32"/>
        </w:rPr>
        <w:t>（一）备案</w:t>
      </w:r>
      <w:r>
        <w:rPr>
          <w:rFonts w:ascii="方正楷体简体" w:eastAsia="方正楷体简体" w:hAnsi="方正楷体简体" w:hint="eastAsia"/>
          <w:b/>
          <w:bCs/>
          <w:sz w:val="32"/>
          <w:szCs w:val="32"/>
        </w:rPr>
        <w:t>确认。</w:t>
      </w:r>
      <w:r>
        <w:rPr>
          <w:rFonts w:ascii="Times New Roman" w:eastAsia="方正仿宋简体" w:hAnsi="Times New Roman" w:hint="eastAsia"/>
          <w:b/>
          <w:bCs/>
          <w:sz w:val="32"/>
          <w:szCs w:val="32"/>
        </w:rPr>
        <w:t>双方就项目相关情况确认后，填写确认表并签订</w:t>
      </w:r>
      <w:r>
        <w:rPr>
          <w:rFonts w:ascii="Times New Roman" w:eastAsia="方正仿宋简体" w:hAnsi="Times New Roman"/>
          <w:b/>
          <w:bCs/>
          <w:sz w:val="32"/>
          <w:szCs w:val="32"/>
        </w:rPr>
        <w:t>利益共享协议，</w:t>
      </w:r>
      <w:r>
        <w:rPr>
          <w:rFonts w:ascii="Times New Roman" w:eastAsia="方正仿宋简体" w:hAnsi="Times New Roman" w:hint="eastAsia"/>
          <w:b/>
          <w:bCs/>
          <w:sz w:val="32"/>
          <w:szCs w:val="32"/>
        </w:rPr>
        <w:t>市域内迁移项目</w:t>
      </w:r>
      <w:r>
        <w:rPr>
          <w:rFonts w:ascii="Times New Roman" w:eastAsia="方正仿宋简体" w:hAnsi="Times New Roman"/>
          <w:b/>
          <w:bCs/>
          <w:sz w:val="32"/>
          <w:szCs w:val="32"/>
        </w:rPr>
        <w:t>共同报送</w:t>
      </w:r>
      <w:r>
        <w:rPr>
          <w:rFonts w:ascii="Times New Roman" w:eastAsia="方正仿宋简体" w:hAnsi="Times New Roman" w:hint="eastAsia"/>
          <w:b/>
          <w:bCs/>
          <w:sz w:val="32"/>
          <w:szCs w:val="32"/>
        </w:rPr>
        <w:t>市产业园区高质量发展专班办公室</w:t>
      </w:r>
      <w:r>
        <w:rPr>
          <w:rFonts w:ascii="Times New Roman" w:eastAsia="方正仿宋简体" w:hAnsi="Times New Roman"/>
          <w:b/>
          <w:bCs/>
          <w:sz w:val="32"/>
          <w:szCs w:val="32"/>
        </w:rPr>
        <w:t>备案</w:t>
      </w:r>
      <w:r>
        <w:rPr>
          <w:rFonts w:ascii="Times New Roman" w:eastAsia="方正仿宋简体" w:hAnsi="Times New Roman" w:hint="eastAsia"/>
          <w:b/>
          <w:bCs/>
          <w:sz w:val="32"/>
          <w:szCs w:val="32"/>
        </w:rPr>
        <w:t>确认，市域外招商引资跨区域落地项目共同报送市招商引资指挥部办公室备案确认。</w:t>
      </w:r>
    </w:p>
    <w:p w:rsidR="0028636F" w:rsidRDefault="001123AF">
      <w:pPr>
        <w:spacing w:line="600" w:lineRule="exact"/>
        <w:ind w:firstLineChars="200" w:firstLine="643"/>
        <w:rPr>
          <w:rFonts w:ascii="Times New Roman" w:eastAsia="方正仿宋简体" w:hAnsi="Times New Roman"/>
          <w:b/>
          <w:bCs/>
          <w:sz w:val="32"/>
          <w:szCs w:val="32"/>
        </w:rPr>
      </w:pPr>
      <w:r>
        <w:rPr>
          <w:rFonts w:ascii="方正楷体简体" w:eastAsia="方正楷体简体" w:hAnsi="方正楷体简体"/>
          <w:b/>
          <w:bCs/>
          <w:sz w:val="32"/>
          <w:szCs w:val="32"/>
        </w:rPr>
        <w:lastRenderedPageBreak/>
        <w:t>（二）</w:t>
      </w:r>
      <w:r>
        <w:rPr>
          <w:rFonts w:ascii="方正楷体简体" w:eastAsia="方正楷体简体" w:hAnsi="方正楷体简体" w:hint="eastAsia"/>
          <w:b/>
          <w:bCs/>
          <w:sz w:val="32"/>
          <w:szCs w:val="32"/>
        </w:rPr>
        <w:t>数据</w:t>
      </w:r>
      <w:r>
        <w:rPr>
          <w:rFonts w:ascii="方正楷体简体" w:eastAsia="方正楷体简体" w:hAnsi="方正楷体简体"/>
          <w:b/>
          <w:bCs/>
          <w:sz w:val="32"/>
          <w:szCs w:val="32"/>
        </w:rPr>
        <w:t>认定</w:t>
      </w:r>
      <w:r>
        <w:rPr>
          <w:rFonts w:ascii="方正楷体简体" w:eastAsia="方正楷体简体" w:hAnsi="方正楷体简体" w:hint="eastAsia"/>
          <w:b/>
          <w:bCs/>
          <w:sz w:val="32"/>
          <w:szCs w:val="32"/>
        </w:rPr>
        <w:t>。</w:t>
      </w:r>
      <w:r>
        <w:rPr>
          <w:rFonts w:ascii="Times New Roman" w:eastAsia="方正仿宋简体" w:hAnsi="Times New Roman" w:hint="eastAsia"/>
          <w:b/>
          <w:bCs/>
          <w:sz w:val="32"/>
          <w:szCs w:val="32"/>
        </w:rPr>
        <w:t>依据双方达成的利益共享协议，税收方面，双方确定分享数额并提出申请，市产业园区高质量发展专班办公室、市招商引资指挥部办公室会同市财政局审核并报市人民政府同意后，通过年度财政体制结算办理；其他方面，由市产业园区高质量发展专班办公室、市招商引资指挥部办公室会同市统计局按照有关规定办理。</w:t>
      </w:r>
    </w:p>
    <w:p w:rsidR="0028636F" w:rsidRDefault="001123AF">
      <w:pPr>
        <w:spacing w:line="600" w:lineRule="exact"/>
        <w:ind w:firstLineChars="200" w:firstLine="643"/>
        <w:rPr>
          <w:rFonts w:ascii="Times New Roman" w:eastAsia="方正仿宋简体" w:hAnsi="Times New Roman"/>
          <w:b/>
          <w:bCs/>
          <w:sz w:val="32"/>
          <w:szCs w:val="32"/>
        </w:rPr>
      </w:pPr>
      <w:r>
        <w:rPr>
          <w:rFonts w:ascii="方正楷体简体" w:eastAsia="方正楷体简体" w:hAnsi="方正楷体简体"/>
          <w:b/>
          <w:bCs/>
          <w:sz w:val="32"/>
          <w:szCs w:val="32"/>
        </w:rPr>
        <w:t>（三）争议解决</w:t>
      </w:r>
      <w:r>
        <w:rPr>
          <w:rFonts w:ascii="方正楷体简体" w:eastAsia="方正楷体简体" w:hAnsi="方正楷体简体" w:hint="eastAsia"/>
          <w:b/>
          <w:bCs/>
          <w:sz w:val="32"/>
          <w:szCs w:val="32"/>
        </w:rPr>
        <w:t>。</w:t>
      </w:r>
      <w:r>
        <w:rPr>
          <w:rFonts w:ascii="Times New Roman" w:eastAsia="方正仿宋简体" w:hAnsi="Times New Roman" w:hint="eastAsia"/>
          <w:b/>
          <w:bCs/>
          <w:sz w:val="32"/>
          <w:szCs w:val="32"/>
        </w:rPr>
        <w:t>市域内迁移</w:t>
      </w:r>
      <w:r>
        <w:rPr>
          <w:rFonts w:ascii="Times New Roman" w:eastAsia="方正仿宋简体" w:hAnsi="Times New Roman"/>
          <w:b/>
          <w:bCs/>
          <w:sz w:val="32"/>
          <w:szCs w:val="32"/>
        </w:rPr>
        <w:t>项目分类、利益分成、基数认定</w:t>
      </w:r>
      <w:r>
        <w:rPr>
          <w:rFonts w:ascii="Times New Roman" w:eastAsia="方正仿宋简体" w:hAnsi="Times New Roman" w:hint="eastAsia"/>
          <w:b/>
          <w:bCs/>
          <w:sz w:val="32"/>
          <w:szCs w:val="32"/>
        </w:rPr>
        <w:t>发生</w:t>
      </w:r>
      <w:r>
        <w:rPr>
          <w:rFonts w:ascii="Times New Roman" w:eastAsia="方正仿宋简体" w:hAnsi="Times New Roman"/>
          <w:b/>
          <w:bCs/>
          <w:sz w:val="32"/>
          <w:szCs w:val="32"/>
        </w:rPr>
        <w:t>争议的，由争议双方向</w:t>
      </w:r>
      <w:r>
        <w:rPr>
          <w:rFonts w:ascii="Times New Roman" w:eastAsia="方正仿宋简体" w:hAnsi="Times New Roman" w:hint="eastAsia"/>
          <w:b/>
          <w:bCs/>
          <w:sz w:val="32"/>
          <w:szCs w:val="32"/>
        </w:rPr>
        <w:t>市产业园区高质量发展专班办公室</w:t>
      </w:r>
      <w:r>
        <w:rPr>
          <w:rFonts w:ascii="Times New Roman" w:eastAsia="方正仿宋简体" w:hAnsi="Times New Roman"/>
          <w:b/>
          <w:bCs/>
          <w:sz w:val="32"/>
          <w:szCs w:val="32"/>
        </w:rPr>
        <w:t>申请裁定，</w:t>
      </w:r>
      <w:r>
        <w:rPr>
          <w:rFonts w:ascii="Times New Roman" w:eastAsia="方正仿宋简体" w:hAnsi="Times New Roman" w:hint="eastAsia"/>
          <w:b/>
          <w:bCs/>
          <w:sz w:val="32"/>
          <w:szCs w:val="32"/>
        </w:rPr>
        <w:t>市产业园区高质量发展专班办公室</w:t>
      </w:r>
      <w:r>
        <w:rPr>
          <w:rFonts w:ascii="Times New Roman" w:eastAsia="方正仿宋简体" w:hAnsi="Times New Roman"/>
          <w:b/>
          <w:bCs/>
          <w:sz w:val="32"/>
          <w:szCs w:val="32"/>
        </w:rPr>
        <w:t>会同财政、统计</w:t>
      </w:r>
      <w:bookmarkStart w:id="1" w:name="_GoBack"/>
      <w:bookmarkEnd w:id="1"/>
      <w:r>
        <w:rPr>
          <w:rFonts w:ascii="Times New Roman" w:eastAsia="方正仿宋简体" w:hAnsi="Times New Roman"/>
          <w:b/>
          <w:bCs/>
          <w:sz w:val="32"/>
          <w:szCs w:val="32"/>
        </w:rPr>
        <w:t>等部门联合研判，</w:t>
      </w:r>
      <w:r>
        <w:rPr>
          <w:rFonts w:ascii="Times New Roman" w:eastAsia="方正仿宋简体" w:hAnsi="Times New Roman" w:hint="eastAsia"/>
          <w:b/>
          <w:bCs/>
          <w:sz w:val="32"/>
          <w:szCs w:val="32"/>
        </w:rPr>
        <w:t>报市委、市人民政府同意后</w:t>
      </w:r>
      <w:r>
        <w:rPr>
          <w:rFonts w:ascii="Times New Roman" w:eastAsia="方正仿宋简体" w:hAnsi="Times New Roman"/>
          <w:b/>
          <w:bCs/>
          <w:sz w:val="32"/>
          <w:szCs w:val="32"/>
        </w:rPr>
        <w:t>出具裁定意见。</w:t>
      </w:r>
      <w:r>
        <w:rPr>
          <w:rFonts w:ascii="Times New Roman" w:eastAsia="方正仿宋简体" w:hAnsi="Times New Roman" w:hint="eastAsia"/>
          <w:b/>
          <w:bCs/>
          <w:sz w:val="32"/>
          <w:szCs w:val="32"/>
        </w:rPr>
        <w:t>市域外招商引资跨区域落地项目认定发生争议的，由市招商引资指挥部办公室参照上述办法解决。</w:t>
      </w:r>
    </w:p>
    <w:p w:rsidR="0028636F" w:rsidRDefault="001123AF">
      <w:pPr>
        <w:spacing w:line="600" w:lineRule="exact"/>
        <w:ind w:firstLineChars="200" w:firstLine="643"/>
        <w:rPr>
          <w:rFonts w:ascii="Times New Roman" w:eastAsia="方正仿宋简体" w:hAnsi="Times New Roman"/>
          <w:b/>
          <w:bCs/>
          <w:sz w:val="32"/>
          <w:szCs w:val="32"/>
        </w:rPr>
      </w:pPr>
      <w:r>
        <w:rPr>
          <w:rFonts w:ascii="黑体" w:eastAsia="黑体" w:hAnsi="黑体" w:hint="eastAsia"/>
          <w:b/>
          <w:bCs/>
          <w:sz w:val="32"/>
          <w:szCs w:val="32"/>
        </w:rPr>
        <w:t>第八条</w:t>
      </w:r>
      <w:r>
        <w:rPr>
          <w:rFonts w:ascii="Times New Roman" w:eastAsia="方正仿宋简体" w:hAnsi="Times New Roman" w:hint="eastAsia"/>
          <w:b/>
          <w:bCs/>
          <w:sz w:val="32"/>
          <w:szCs w:val="32"/>
        </w:rPr>
        <w:t xml:space="preserve"> </w:t>
      </w:r>
      <w:r>
        <w:rPr>
          <w:rFonts w:ascii="Times New Roman" w:eastAsia="方正仿宋简体" w:hAnsi="Times New Roman" w:hint="eastAsia"/>
          <w:b/>
          <w:bCs/>
          <w:sz w:val="32"/>
          <w:szCs w:val="32"/>
        </w:rPr>
        <w:t>市级建立监测机制，由市产业园区高质量发展专班办公室定期梳理市域内项目迁移入园区情况，市招商引资指挥部办公室定期梳理市域外招商引资跨区域落地项目情况，形成监测报告报市委、市人民政府。对迁出企业较多的区域，督促其优化营商环境、强化本土企业服务，避免优质项目无序外流。政策执行满</w:t>
      </w:r>
      <w:r>
        <w:rPr>
          <w:rFonts w:ascii="Times New Roman" w:eastAsia="方正仿宋简体" w:hAnsi="Times New Roman"/>
          <w:b/>
          <w:bCs/>
          <w:sz w:val="32"/>
          <w:szCs w:val="32"/>
        </w:rPr>
        <w:t>1</w:t>
      </w:r>
      <w:r>
        <w:rPr>
          <w:rFonts w:ascii="Times New Roman" w:eastAsia="方正仿宋简体" w:hAnsi="Times New Roman"/>
          <w:b/>
          <w:bCs/>
          <w:sz w:val="32"/>
          <w:szCs w:val="32"/>
        </w:rPr>
        <w:t>年，市</w:t>
      </w:r>
      <w:r>
        <w:rPr>
          <w:rFonts w:ascii="Times New Roman" w:eastAsia="方正仿宋简体" w:hAnsi="Times New Roman" w:hint="eastAsia"/>
          <w:b/>
          <w:bCs/>
          <w:sz w:val="32"/>
          <w:szCs w:val="32"/>
        </w:rPr>
        <w:t>产业园区高质量发展专班办公室、市招商引资指挥部办公室</w:t>
      </w:r>
      <w:r>
        <w:rPr>
          <w:rFonts w:ascii="Times New Roman" w:eastAsia="方正仿宋简体" w:hAnsi="Times New Roman"/>
          <w:b/>
          <w:bCs/>
          <w:sz w:val="32"/>
          <w:szCs w:val="32"/>
        </w:rPr>
        <w:t>组织评估，根据实际运行情况动态优化分享比例、办理流程与扶持措施。</w:t>
      </w:r>
    </w:p>
    <w:p w:rsidR="0028636F" w:rsidRDefault="001123AF">
      <w:pPr>
        <w:spacing w:line="600" w:lineRule="exact"/>
        <w:ind w:firstLineChars="200" w:firstLine="643"/>
        <w:rPr>
          <w:rFonts w:ascii="Times New Roman" w:eastAsia="方正仿宋简体" w:hAnsi="Times New Roman"/>
          <w:b/>
          <w:bCs/>
          <w:sz w:val="32"/>
          <w:szCs w:val="32"/>
        </w:rPr>
      </w:pPr>
      <w:r>
        <w:rPr>
          <w:rFonts w:ascii="黑体" w:eastAsia="黑体" w:hAnsi="黑体" w:hint="eastAsia"/>
          <w:b/>
          <w:bCs/>
          <w:sz w:val="32"/>
          <w:szCs w:val="32"/>
        </w:rPr>
        <w:t>第九条</w:t>
      </w:r>
      <w:r>
        <w:rPr>
          <w:rFonts w:ascii="Times New Roman" w:eastAsia="方正仿宋简体" w:hAnsi="Times New Roman"/>
          <w:b/>
          <w:bCs/>
          <w:sz w:val="32"/>
          <w:szCs w:val="32"/>
        </w:rPr>
        <w:t xml:space="preserve"> </w:t>
      </w:r>
      <w:r>
        <w:rPr>
          <w:rFonts w:ascii="Times New Roman" w:eastAsia="方正仿宋简体" w:hAnsi="Times New Roman" w:hint="eastAsia"/>
          <w:b/>
          <w:bCs/>
          <w:sz w:val="32"/>
          <w:szCs w:val="32"/>
        </w:rPr>
        <w:t>本办法市域内项目迁移入园区相关内容由市产业园区高质量发展专班负责解释，市域外招商引资跨区域落地项目相关内容，由市招商引资指挥部办公室负责解释。</w:t>
      </w:r>
    </w:p>
    <w:p w:rsidR="0028636F" w:rsidRDefault="001123AF">
      <w:pPr>
        <w:spacing w:line="600" w:lineRule="exact"/>
        <w:ind w:firstLineChars="200" w:firstLine="643"/>
        <w:rPr>
          <w:rFonts w:ascii="Times New Roman" w:eastAsia="方正仿宋简体" w:hAnsi="Times New Roman"/>
          <w:b/>
          <w:bCs/>
          <w:sz w:val="32"/>
          <w:szCs w:val="32"/>
        </w:rPr>
      </w:pPr>
      <w:r>
        <w:rPr>
          <w:rFonts w:ascii="黑体" w:eastAsia="黑体" w:hAnsi="黑体" w:hint="eastAsia"/>
          <w:b/>
          <w:bCs/>
          <w:sz w:val="32"/>
          <w:szCs w:val="32"/>
        </w:rPr>
        <w:lastRenderedPageBreak/>
        <w:t>第十条</w:t>
      </w:r>
      <w:r>
        <w:rPr>
          <w:rFonts w:ascii="Times New Roman" w:eastAsia="方正仿宋简体" w:hAnsi="Times New Roman"/>
          <w:b/>
          <w:bCs/>
          <w:sz w:val="32"/>
          <w:szCs w:val="32"/>
        </w:rPr>
        <w:t xml:space="preserve"> </w:t>
      </w:r>
      <w:r>
        <w:rPr>
          <w:rFonts w:ascii="Times New Roman" w:eastAsia="方正仿宋简体" w:hAnsi="Times New Roman" w:hint="eastAsia"/>
          <w:b/>
          <w:bCs/>
          <w:sz w:val="32"/>
          <w:szCs w:val="32"/>
        </w:rPr>
        <w:t>本办法自印发之日起施行</w:t>
      </w:r>
      <w:r>
        <w:rPr>
          <w:rFonts w:ascii="Times New Roman" w:eastAsia="方正仿宋简体" w:hAnsi="Times New Roman"/>
          <w:b/>
          <w:bCs/>
          <w:sz w:val="32"/>
          <w:szCs w:val="32"/>
        </w:rPr>
        <w:t>。</w:t>
      </w:r>
    </w:p>
    <w:p w:rsidR="0028636F" w:rsidRDefault="0028636F">
      <w:pPr>
        <w:spacing w:line="600" w:lineRule="exact"/>
        <w:ind w:firstLineChars="200" w:firstLine="643"/>
        <w:rPr>
          <w:rFonts w:ascii="Times New Roman" w:eastAsia="方正仿宋简体" w:hAnsi="Times New Roman"/>
          <w:b/>
          <w:bCs/>
          <w:sz w:val="32"/>
          <w:szCs w:val="32"/>
        </w:rPr>
      </w:pPr>
    </w:p>
    <w:p w:rsidR="0028636F" w:rsidRDefault="001123AF">
      <w:pPr>
        <w:spacing w:line="60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附：</w:t>
      </w:r>
      <w:r>
        <w:rPr>
          <w:rFonts w:ascii="Times New Roman" w:eastAsia="方正仿宋简体" w:hAnsi="Times New Roman" w:hint="eastAsia"/>
          <w:b/>
          <w:bCs/>
          <w:sz w:val="32"/>
          <w:szCs w:val="32"/>
        </w:rPr>
        <w:t>1.</w:t>
      </w:r>
      <w:r>
        <w:rPr>
          <w:rFonts w:ascii="Times New Roman" w:eastAsia="方正仿宋简体" w:hAnsi="Times New Roman" w:hint="eastAsia"/>
          <w:b/>
          <w:bCs/>
          <w:sz w:val="32"/>
          <w:szCs w:val="32"/>
        </w:rPr>
        <w:t>市域内迁移项目确认表</w:t>
      </w:r>
    </w:p>
    <w:p w:rsidR="0028636F" w:rsidRDefault="001123AF">
      <w:pPr>
        <w:numPr>
          <w:ilvl w:val="255"/>
          <w:numId w:val="0"/>
        </w:numPr>
        <w:spacing w:line="600" w:lineRule="exact"/>
        <w:rPr>
          <w:rFonts w:ascii="Times New Roman" w:eastAsia="方正仿宋简体" w:hAnsi="Times New Roman"/>
          <w:b/>
          <w:bCs/>
          <w:sz w:val="32"/>
          <w:szCs w:val="32"/>
        </w:rPr>
      </w:pPr>
      <w:r>
        <w:rPr>
          <w:rFonts w:ascii="Times New Roman" w:eastAsia="方正仿宋简体" w:hAnsi="Times New Roman" w:hint="eastAsia"/>
          <w:b/>
          <w:bCs/>
          <w:sz w:val="32"/>
          <w:szCs w:val="32"/>
        </w:rPr>
        <w:t xml:space="preserve">        2.</w:t>
      </w:r>
      <w:r>
        <w:rPr>
          <w:rFonts w:ascii="Times New Roman" w:eastAsia="方正仿宋简体" w:hAnsi="Times New Roman" w:hint="eastAsia"/>
          <w:b/>
          <w:bCs/>
          <w:sz w:val="32"/>
          <w:szCs w:val="32"/>
        </w:rPr>
        <w:t>市域外招商引资跨区域落地项目确认表</w:t>
      </w:r>
      <w:r>
        <w:rPr>
          <w:rFonts w:ascii="Times New Roman" w:eastAsia="方正仿宋简体" w:hAnsi="Times New Roman"/>
          <w:b/>
          <w:bCs/>
          <w:sz w:val="32"/>
          <w:szCs w:val="32"/>
        </w:rPr>
        <w:br w:type="page"/>
      </w:r>
    </w:p>
    <w:p w:rsidR="0028636F" w:rsidRDefault="001123AF">
      <w:pPr>
        <w:spacing w:line="600" w:lineRule="exact"/>
        <w:jc w:val="left"/>
        <w:rPr>
          <w:rFonts w:ascii="Times New Roman" w:eastAsia="方正黑体简体" w:hAnsi="Times New Roman" w:cs="Times New Roman"/>
          <w:sz w:val="32"/>
          <w:szCs w:val="32"/>
        </w:rPr>
      </w:pPr>
      <w:r>
        <w:rPr>
          <w:rFonts w:ascii="Times New Roman" w:eastAsia="方正黑体简体" w:hAnsi="Times New Roman" w:cs="Times New Roman"/>
          <w:sz w:val="32"/>
          <w:szCs w:val="32"/>
        </w:rPr>
        <w:lastRenderedPageBreak/>
        <w:t>附件</w:t>
      </w:r>
      <w:r>
        <w:rPr>
          <w:rFonts w:ascii="Times New Roman" w:eastAsia="方正黑体简体" w:hAnsi="Times New Roman" w:cs="Times New Roman"/>
          <w:sz w:val="32"/>
          <w:szCs w:val="32"/>
        </w:rPr>
        <w:t>1</w:t>
      </w:r>
    </w:p>
    <w:p w:rsidR="0028636F" w:rsidRDefault="001123AF">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市域内迁移项目确认表</w:t>
      </w:r>
    </w:p>
    <w:p w:rsidR="0028636F" w:rsidRDefault="001123AF">
      <w:pPr>
        <w:spacing w:line="600" w:lineRule="exact"/>
        <w:jc w:val="left"/>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申请时间：   年  月  日</w:t>
      </w:r>
    </w:p>
    <w:tbl>
      <w:tblPr>
        <w:tblStyle w:val="a9"/>
        <w:tblW w:w="0" w:type="auto"/>
        <w:tblLook w:val="04A0" w:firstRow="1" w:lastRow="0" w:firstColumn="1" w:lastColumn="0" w:noHBand="0" w:noVBand="1"/>
      </w:tblPr>
      <w:tblGrid>
        <w:gridCol w:w="846"/>
        <w:gridCol w:w="709"/>
        <w:gridCol w:w="283"/>
        <w:gridCol w:w="851"/>
        <w:gridCol w:w="283"/>
        <w:gridCol w:w="1176"/>
        <w:gridCol w:w="950"/>
        <w:gridCol w:w="426"/>
        <w:gridCol w:w="425"/>
        <w:gridCol w:w="567"/>
        <w:gridCol w:w="283"/>
        <w:gridCol w:w="1497"/>
      </w:tblGrid>
      <w:tr w:rsidR="0028636F">
        <w:tc>
          <w:tcPr>
            <w:tcW w:w="1555" w:type="dxa"/>
            <w:gridSpan w:val="2"/>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企业名称</w:t>
            </w:r>
          </w:p>
        </w:tc>
        <w:tc>
          <w:tcPr>
            <w:tcW w:w="6741" w:type="dxa"/>
            <w:gridSpan w:val="10"/>
            <w:vAlign w:val="center"/>
          </w:tcPr>
          <w:p w:rsidR="0028636F" w:rsidRDefault="0028636F">
            <w:pPr>
              <w:spacing w:line="500" w:lineRule="exact"/>
              <w:rPr>
                <w:rFonts w:ascii="方正仿宋_GBK" w:eastAsia="方正仿宋_GBK" w:hAnsi="方正仿宋_GBK" w:cs="方正仿宋_GBK"/>
                <w:sz w:val="30"/>
                <w:szCs w:val="30"/>
              </w:rPr>
            </w:pPr>
          </w:p>
        </w:tc>
      </w:tr>
      <w:tr w:rsidR="0028636F">
        <w:tc>
          <w:tcPr>
            <w:tcW w:w="2689" w:type="dxa"/>
            <w:gridSpan w:val="4"/>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统一社会信用代码</w:t>
            </w:r>
          </w:p>
        </w:tc>
        <w:tc>
          <w:tcPr>
            <w:tcW w:w="2409" w:type="dxa"/>
            <w:gridSpan w:val="3"/>
            <w:vAlign w:val="center"/>
          </w:tcPr>
          <w:p w:rsidR="0028636F" w:rsidRDefault="0028636F">
            <w:pPr>
              <w:spacing w:line="500" w:lineRule="exact"/>
              <w:rPr>
                <w:rFonts w:ascii="方正仿宋_GBK" w:eastAsia="方正仿宋_GBK" w:hAnsi="方正仿宋_GBK" w:cs="方正仿宋_GBK"/>
                <w:sz w:val="30"/>
                <w:szCs w:val="30"/>
              </w:rPr>
            </w:pPr>
          </w:p>
        </w:tc>
        <w:tc>
          <w:tcPr>
            <w:tcW w:w="1418" w:type="dxa"/>
            <w:gridSpan w:val="3"/>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法人代表</w:t>
            </w:r>
          </w:p>
        </w:tc>
        <w:tc>
          <w:tcPr>
            <w:tcW w:w="1780" w:type="dxa"/>
            <w:gridSpan w:val="2"/>
            <w:vAlign w:val="center"/>
          </w:tcPr>
          <w:p w:rsidR="0028636F" w:rsidRDefault="0028636F">
            <w:pPr>
              <w:spacing w:line="500" w:lineRule="exact"/>
              <w:rPr>
                <w:rFonts w:ascii="方正仿宋_GBK" w:eastAsia="方正仿宋_GBK" w:hAnsi="方正仿宋_GBK" w:cs="方正仿宋_GBK"/>
                <w:sz w:val="30"/>
                <w:szCs w:val="30"/>
              </w:rPr>
            </w:pPr>
          </w:p>
        </w:tc>
      </w:tr>
      <w:tr w:rsidR="0028636F">
        <w:tc>
          <w:tcPr>
            <w:tcW w:w="1555" w:type="dxa"/>
            <w:gridSpan w:val="2"/>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项目名称</w:t>
            </w:r>
          </w:p>
        </w:tc>
        <w:tc>
          <w:tcPr>
            <w:tcW w:w="6741" w:type="dxa"/>
            <w:gridSpan w:val="10"/>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val="481"/>
        </w:trPr>
        <w:tc>
          <w:tcPr>
            <w:tcW w:w="1838" w:type="dxa"/>
            <w:gridSpan w:val="3"/>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项目迁出地</w:t>
            </w:r>
          </w:p>
        </w:tc>
        <w:tc>
          <w:tcPr>
            <w:tcW w:w="2310" w:type="dxa"/>
            <w:gridSpan w:val="3"/>
            <w:vAlign w:val="center"/>
          </w:tcPr>
          <w:p w:rsidR="0028636F" w:rsidRDefault="0028636F">
            <w:pPr>
              <w:spacing w:line="500" w:lineRule="exact"/>
              <w:rPr>
                <w:rFonts w:ascii="方正仿宋_GBK" w:eastAsia="方正仿宋_GBK" w:hAnsi="方正仿宋_GBK" w:cs="方正仿宋_GBK"/>
                <w:sz w:val="30"/>
                <w:szCs w:val="30"/>
              </w:rPr>
            </w:pPr>
          </w:p>
        </w:tc>
        <w:tc>
          <w:tcPr>
            <w:tcW w:w="1801" w:type="dxa"/>
            <w:gridSpan w:val="3"/>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项目迁入地</w:t>
            </w:r>
          </w:p>
        </w:tc>
        <w:tc>
          <w:tcPr>
            <w:tcW w:w="2347" w:type="dxa"/>
            <w:gridSpan w:val="3"/>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val="1689"/>
        </w:trPr>
        <w:tc>
          <w:tcPr>
            <w:tcW w:w="8296" w:type="dxa"/>
            <w:gridSpan w:val="12"/>
            <w:vAlign w:val="center"/>
          </w:tcPr>
          <w:p w:rsidR="0028636F" w:rsidRDefault="001123AF">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项目迁移类别（单选）：</w:t>
            </w:r>
          </w:p>
          <w:p w:rsidR="0028636F" w:rsidRDefault="001123AF">
            <w:pPr>
              <w:spacing w:line="40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sym w:font="Wingdings" w:char="00A8"/>
            </w:r>
            <w:r>
              <w:rPr>
                <w:rFonts w:ascii="方正仿宋_GBK" w:eastAsia="方正仿宋_GBK" w:hAnsi="方正仿宋_GBK" w:cs="方正仿宋_GBK" w:hint="eastAsia"/>
                <w:sz w:val="30"/>
                <w:szCs w:val="30"/>
              </w:rPr>
              <w:t>政策性迁移项目</w:t>
            </w:r>
          </w:p>
          <w:p w:rsidR="0028636F" w:rsidRDefault="001123AF">
            <w:pPr>
              <w:spacing w:line="40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sym w:font="Wingdings" w:char="00A8"/>
            </w:r>
            <w:r>
              <w:rPr>
                <w:rFonts w:ascii="方正仿宋_GBK" w:eastAsia="方正仿宋_GBK" w:hAnsi="方正仿宋_GBK" w:cs="方正仿宋_GBK" w:hint="eastAsia"/>
                <w:sz w:val="30"/>
                <w:szCs w:val="30"/>
              </w:rPr>
              <w:t>企业自主迁移项目</w:t>
            </w:r>
          </w:p>
          <w:p w:rsidR="0028636F" w:rsidRDefault="001123AF">
            <w:pPr>
              <w:spacing w:line="400" w:lineRule="exact"/>
              <w:ind w:firstLineChars="200"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sym w:font="Wingdings" w:char="00A8"/>
            </w:r>
            <w:r>
              <w:rPr>
                <w:rFonts w:ascii="方正仿宋_GBK" w:eastAsia="方正仿宋_GBK" w:hAnsi="方正仿宋_GBK" w:cs="方正仿宋_GBK" w:hint="eastAsia"/>
                <w:sz w:val="30"/>
                <w:szCs w:val="30"/>
              </w:rPr>
              <w:t>企业注册地不变、生产地迁移项目</w:t>
            </w:r>
          </w:p>
        </w:tc>
      </w:tr>
      <w:tr w:rsidR="0028636F">
        <w:trPr>
          <w:trHeight w:val="551"/>
        </w:trPr>
        <w:tc>
          <w:tcPr>
            <w:tcW w:w="846" w:type="dxa"/>
            <w:vMerge w:val="restart"/>
            <w:vAlign w:val="center"/>
          </w:tcPr>
          <w:p w:rsidR="0028636F" w:rsidRDefault="001123AF">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项目有关情况</w:t>
            </w:r>
          </w:p>
        </w:tc>
        <w:tc>
          <w:tcPr>
            <w:tcW w:w="2126" w:type="dxa"/>
            <w:gridSpan w:val="4"/>
            <w:vAlign w:val="center"/>
          </w:tcPr>
          <w:p w:rsidR="0028636F" w:rsidRDefault="001123AF">
            <w:pPr>
              <w:spacing w:line="4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立项文号</w:t>
            </w:r>
          </w:p>
        </w:tc>
        <w:tc>
          <w:tcPr>
            <w:tcW w:w="2552" w:type="dxa"/>
            <w:gridSpan w:val="3"/>
            <w:vAlign w:val="center"/>
          </w:tcPr>
          <w:p w:rsidR="0028636F" w:rsidRDefault="0028636F">
            <w:pPr>
              <w:spacing w:line="400" w:lineRule="exact"/>
              <w:jc w:val="center"/>
              <w:rPr>
                <w:rFonts w:ascii="方正仿宋_GBK" w:eastAsia="方正仿宋_GBK" w:hAnsi="方正仿宋_GBK" w:cs="方正仿宋_GBK"/>
                <w:sz w:val="30"/>
                <w:szCs w:val="30"/>
              </w:rPr>
            </w:pPr>
          </w:p>
        </w:tc>
        <w:tc>
          <w:tcPr>
            <w:tcW w:w="1275" w:type="dxa"/>
            <w:gridSpan w:val="3"/>
            <w:vAlign w:val="center"/>
          </w:tcPr>
          <w:p w:rsidR="0028636F" w:rsidRDefault="001123AF">
            <w:pPr>
              <w:spacing w:line="4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总投资</w:t>
            </w:r>
          </w:p>
        </w:tc>
        <w:tc>
          <w:tcPr>
            <w:tcW w:w="1497" w:type="dxa"/>
            <w:vAlign w:val="center"/>
          </w:tcPr>
          <w:p w:rsidR="0028636F" w:rsidRDefault="0028636F">
            <w:pPr>
              <w:spacing w:line="400" w:lineRule="exact"/>
              <w:jc w:val="center"/>
              <w:rPr>
                <w:rFonts w:ascii="方正仿宋_GBK" w:eastAsia="方正仿宋_GBK" w:hAnsi="方正仿宋_GBK" w:cs="方正仿宋_GBK"/>
                <w:sz w:val="30"/>
                <w:szCs w:val="30"/>
              </w:rPr>
            </w:pPr>
          </w:p>
        </w:tc>
      </w:tr>
      <w:tr w:rsidR="0028636F">
        <w:trPr>
          <w:trHeight w:val="556"/>
        </w:trPr>
        <w:tc>
          <w:tcPr>
            <w:tcW w:w="846" w:type="dxa"/>
            <w:vMerge/>
            <w:vAlign w:val="center"/>
          </w:tcPr>
          <w:p w:rsidR="0028636F" w:rsidRDefault="0028636F">
            <w:pPr>
              <w:spacing w:line="400" w:lineRule="exact"/>
              <w:rPr>
                <w:rFonts w:ascii="方正仿宋_GBK" w:eastAsia="方正仿宋_GBK" w:hAnsi="方正仿宋_GBK" w:cs="方正仿宋_GBK"/>
                <w:sz w:val="30"/>
                <w:szCs w:val="30"/>
              </w:rPr>
            </w:pPr>
          </w:p>
        </w:tc>
        <w:tc>
          <w:tcPr>
            <w:tcW w:w="2126" w:type="dxa"/>
            <w:gridSpan w:val="4"/>
            <w:vAlign w:val="center"/>
          </w:tcPr>
          <w:p w:rsidR="0028636F" w:rsidRDefault="001123AF">
            <w:pPr>
              <w:spacing w:line="4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建设周期</w:t>
            </w:r>
          </w:p>
        </w:tc>
        <w:tc>
          <w:tcPr>
            <w:tcW w:w="5324" w:type="dxa"/>
            <w:gridSpan w:val="7"/>
            <w:vAlign w:val="center"/>
          </w:tcPr>
          <w:p w:rsidR="0028636F" w:rsidRDefault="0028636F">
            <w:pPr>
              <w:spacing w:line="400" w:lineRule="exact"/>
              <w:jc w:val="center"/>
              <w:rPr>
                <w:rFonts w:ascii="方正仿宋_GBK" w:eastAsia="方正仿宋_GBK" w:hAnsi="方正仿宋_GBK" w:cs="方正仿宋_GBK"/>
                <w:sz w:val="30"/>
                <w:szCs w:val="30"/>
              </w:rPr>
            </w:pPr>
          </w:p>
        </w:tc>
      </w:tr>
      <w:tr w:rsidR="0028636F">
        <w:trPr>
          <w:trHeight w:val="2696"/>
        </w:trPr>
        <w:tc>
          <w:tcPr>
            <w:tcW w:w="846" w:type="dxa"/>
            <w:vMerge/>
            <w:vAlign w:val="center"/>
          </w:tcPr>
          <w:p w:rsidR="0028636F" w:rsidRDefault="0028636F">
            <w:pPr>
              <w:spacing w:line="400" w:lineRule="exact"/>
              <w:rPr>
                <w:rFonts w:ascii="方正仿宋_GBK" w:eastAsia="方正仿宋_GBK" w:hAnsi="方正仿宋_GBK" w:cs="方正仿宋_GBK"/>
                <w:sz w:val="30"/>
                <w:szCs w:val="30"/>
              </w:rPr>
            </w:pPr>
          </w:p>
        </w:tc>
        <w:tc>
          <w:tcPr>
            <w:tcW w:w="2126" w:type="dxa"/>
            <w:gridSpan w:val="4"/>
            <w:vAlign w:val="center"/>
          </w:tcPr>
          <w:p w:rsidR="0028636F" w:rsidRDefault="001123AF">
            <w:pPr>
              <w:spacing w:line="4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主要建设内容</w:t>
            </w:r>
          </w:p>
        </w:tc>
        <w:tc>
          <w:tcPr>
            <w:tcW w:w="5324" w:type="dxa"/>
            <w:gridSpan w:val="7"/>
            <w:vAlign w:val="center"/>
          </w:tcPr>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rPr>
                <w:rFonts w:ascii="方正仿宋_GBK" w:eastAsia="方正仿宋_GBK" w:hAnsi="方正仿宋_GBK" w:cs="方正仿宋_GBK"/>
                <w:sz w:val="30"/>
                <w:szCs w:val="30"/>
              </w:rPr>
            </w:pPr>
          </w:p>
        </w:tc>
      </w:tr>
      <w:tr w:rsidR="0028636F">
        <w:trPr>
          <w:trHeight w:val="90"/>
        </w:trPr>
        <w:tc>
          <w:tcPr>
            <w:tcW w:w="4148" w:type="dxa"/>
            <w:gridSpan w:val="6"/>
            <w:vAlign w:val="center"/>
          </w:tcPr>
          <w:p w:rsidR="0028636F" w:rsidRDefault="001123AF">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迁出地人民政府意见</w:t>
            </w:r>
          </w:p>
          <w:p w:rsidR="0028636F" w:rsidRDefault="001123AF">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（主要负责人签字、盖章）</w:t>
            </w: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rPr>
                <w:rFonts w:ascii="方正仿宋_GBK" w:eastAsia="方正仿宋_GBK" w:hAnsi="方正仿宋_GBK" w:cs="方正仿宋_GBK"/>
                <w:sz w:val="30"/>
                <w:szCs w:val="30"/>
              </w:rPr>
            </w:pPr>
          </w:p>
          <w:p w:rsidR="0028636F" w:rsidRDefault="001123AF">
            <w:pPr>
              <w:spacing w:line="400" w:lineRule="exact"/>
              <w:jc w:val="righ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年  月   日</w:t>
            </w:r>
          </w:p>
        </w:tc>
        <w:tc>
          <w:tcPr>
            <w:tcW w:w="4148" w:type="dxa"/>
            <w:gridSpan w:val="6"/>
            <w:vAlign w:val="center"/>
          </w:tcPr>
          <w:p w:rsidR="0028636F" w:rsidRDefault="001123AF">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迁入地人民政府意见</w:t>
            </w:r>
          </w:p>
          <w:p w:rsidR="0028636F" w:rsidRDefault="001123AF">
            <w:pPr>
              <w:spacing w:line="40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（主要负责人签字、盖章）</w:t>
            </w:r>
          </w:p>
          <w:p w:rsidR="0028636F" w:rsidRDefault="0028636F">
            <w:pPr>
              <w:spacing w:line="400" w:lineRule="exact"/>
              <w:rPr>
                <w:rFonts w:ascii="方正仿宋_GBK" w:eastAsia="方正仿宋_GBK" w:hAnsi="方正仿宋_GBK" w:cs="方正仿宋_GBK"/>
                <w:sz w:val="28"/>
                <w:szCs w:val="28"/>
              </w:rPr>
            </w:pPr>
          </w:p>
          <w:p w:rsidR="0028636F" w:rsidRDefault="0028636F">
            <w:pPr>
              <w:spacing w:line="400" w:lineRule="exact"/>
              <w:rPr>
                <w:rFonts w:ascii="方正仿宋_GBK" w:eastAsia="方正仿宋_GBK" w:hAnsi="方正仿宋_GBK" w:cs="方正仿宋_GBK"/>
                <w:sz w:val="30"/>
                <w:szCs w:val="30"/>
              </w:rPr>
            </w:pPr>
          </w:p>
          <w:p w:rsidR="0028636F" w:rsidRDefault="001123AF">
            <w:pPr>
              <w:spacing w:line="400" w:lineRule="exact"/>
              <w:jc w:val="righ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年  月   日</w:t>
            </w:r>
          </w:p>
        </w:tc>
      </w:tr>
      <w:tr w:rsidR="0028636F">
        <w:trPr>
          <w:trHeight w:val="1943"/>
        </w:trPr>
        <w:tc>
          <w:tcPr>
            <w:tcW w:w="8296" w:type="dxa"/>
            <w:gridSpan w:val="12"/>
            <w:vAlign w:val="center"/>
          </w:tcPr>
          <w:p w:rsidR="0028636F" w:rsidRDefault="001123AF">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市产业园区高质量发展专班审核确认意见</w:t>
            </w:r>
          </w:p>
          <w:p w:rsidR="0028636F" w:rsidRDefault="0028636F">
            <w:pPr>
              <w:spacing w:line="400" w:lineRule="exact"/>
              <w:jc w:val="right"/>
              <w:rPr>
                <w:rFonts w:ascii="方正仿宋_GBK" w:eastAsia="方正仿宋_GBK" w:hAnsi="方正仿宋_GBK" w:cs="方正仿宋_GBK"/>
                <w:sz w:val="30"/>
                <w:szCs w:val="30"/>
              </w:rPr>
            </w:pPr>
          </w:p>
          <w:p w:rsidR="0028636F" w:rsidRDefault="0028636F">
            <w:pPr>
              <w:spacing w:line="400" w:lineRule="exact"/>
              <w:jc w:val="right"/>
              <w:rPr>
                <w:rFonts w:ascii="方正仿宋_GBK" w:eastAsia="方正仿宋_GBK" w:hAnsi="方正仿宋_GBK" w:cs="方正仿宋_GBK"/>
                <w:sz w:val="30"/>
                <w:szCs w:val="30"/>
              </w:rPr>
            </w:pPr>
          </w:p>
          <w:p w:rsidR="0028636F" w:rsidRDefault="001123AF">
            <w:pPr>
              <w:spacing w:line="400" w:lineRule="exact"/>
              <w:jc w:val="righ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年  月   日</w:t>
            </w:r>
          </w:p>
        </w:tc>
      </w:tr>
    </w:tbl>
    <w:p w:rsidR="0028636F" w:rsidRDefault="001123AF">
      <w:pPr>
        <w:spacing w:line="600" w:lineRule="exact"/>
        <w:jc w:val="left"/>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lastRenderedPageBreak/>
        <w:t>附件</w:t>
      </w:r>
      <w:r>
        <w:rPr>
          <w:rFonts w:ascii="Times New Roman" w:eastAsia="方正黑体简体" w:hAnsi="Times New Roman" w:cs="Times New Roman" w:hint="eastAsia"/>
          <w:sz w:val="32"/>
          <w:szCs w:val="32"/>
        </w:rPr>
        <w:t>2</w:t>
      </w:r>
    </w:p>
    <w:p w:rsidR="0028636F" w:rsidRDefault="001123AF">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市域外招商引资跨区域落地项目确认表</w:t>
      </w:r>
    </w:p>
    <w:p w:rsidR="0028636F" w:rsidRDefault="001123AF">
      <w:pPr>
        <w:spacing w:line="600" w:lineRule="exact"/>
        <w:jc w:val="left"/>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申请时间：     年    月    日</w:t>
      </w:r>
    </w:p>
    <w:tbl>
      <w:tblPr>
        <w:tblStyle w:val="a9"/>
        <w:tblW w:w="8647" w:type="dxa"/>
        <w:tblInd w:w="-147" w:type="dxa"/>
        <w:tblLook w:val="04A0" w:firstRow="1" w:lastRow="0" w:firstColumn="1" w:lastColumn="0" w:noHBand="0" w:noVBand="1"/>
      </w:tblPr>
      <w:tblGrid>
        <w:gridCol w:w="2269"/>
        <w:gridCol w:w="1961"/>
        <w:gridCol w:w="4417"/>
      </w:tblGrid>
      <w:tr w:rsidR="0028636F">
        <w:trPr>
          <w:trHeight w:hRule="exact" w:val="680"/>
        </w:trPr>
        <w:tc>
          <w:tcPr>
            <w:tcW w:w="2269" w:type="dxa"/>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项目立项名称</w:t>
            </w:r>
          </w:p>
        </w:tc>
        <w:tc>
          <w:tcPr>
            <w:tcW w:w="6378" w:type="dxa"/>
            <w:gridSpan w:val="2"/>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hRule="exact" w:val="680"/>
        </w:trPr>
        <w:tc>
          <w:tcPr>
            <w:tcW w:w="2269" w:type="dxa"/>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投资方</w:t>
            </w:r>
          </w:p>
        </w:tc>
        <w:tc>
          <w:tcPr>
            <w:tcW w:w="6378" w:type="dxa"/>
            <w:gridSpan w:val="2"/>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hRule="exact" w:val="680"/>
        </w:trPr>
        <w:tc>
          <w:tcPr>
            <w:tcW w:w="2269" w:type="dxa"/>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总投资额</w:t>
            </w:r>
          </w:p>
        </w:tc>
        <w:tc>
          <w:tcPr>
            <w:tcW w:w="6378" w:type="dxa"/>
            <w:gridSpan w:val="2"/>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hRule="exact" w:val="680"/>
        </w:trPr>
        <w:tc>
          <w:tcPr>
            <w:tcW w:w="2269" w:type="dxa"/>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项目开工时间</w:t>
            </w:r>
          </w:p>
        </w:tc>
        <w:tc>
          <w:tcPr>
            <w:tcW w:w="6378" w:type="dxa"/>
            <w:gridSpan w:val="2"/>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hRule="exact" w:val="680"/>
        </w:trPr>
        <w:tc>
          <w:tcPr>
            <w:tcW w:w="2269" w:type="dxa"/>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项目落地地点</w:t>
            </w:r>
          </w:p>
        </w:tc>
        <w:tc>
          <w:tcPr>
            <w:tcW w:w="6378" w:type="dxa"/>
            <w:gridSpan w:val="2"/>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hRule="exact" w:val="3549"/>
        </w:trPr>
        <w:tc>
          <w:tcPr>
            <w:tcW w:w="2269" w:type="dxa"/>
            <w:vAlign w:val="center"/>
          </w:tcPr>
          <w:p w:rsidR="0028636F" w:rsidRDefault="001123AF">
            <w:pPr>
              <w:spacing w:line="5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主要建设内容</w:t>
            </w:r>
          </w:p>
        </w:tc>
        <w:tc>
          <w:tcPr>
            <w:tcW w:w="6378" w:type="dxa"/>
            <w:gridSpan w:val="2"/>
            <w:vAlign w:val="center"/>
          </w:tcPr>
          <w:p w:rsidR="0028636F" w:rsidRDefault="0028636F">
            <w:pPr>
              <w:spacing w:line="500" w:lineRule="exact"/>
              <w:rPr>
                <w:rFonts w:ascii="方正仿宋_GBK" w:eastAsia="方正仿宋_GBK" w:hAnsi="方正仿宋_GBK" w:cs="方正仿宋_GBK"/>
                <w:sz w:val="30"/>
                <w:szCs w:val="30"/>
              </w:rPr>
            </w:pPr>
          </w:p>
        </w:tc>
      </w:tr>
      <w:tr w:rsidR="0028636F">
        <w:trPr>
          <w:trHeight w:val="2247"/>
        </w:trPr>
        <w:tc>
          <w:tcPr>
            <w:tcW w:w="4230" w:type="dxa"/>
            <w:gridSpan w:val="2"/>
            <w:vAlign w:val="center"/>
          </w:tcPr>
          <w:p w:rsidR="0028636F" w:rsidRDefault="001123AF">
            <w:pPr>
              <w:spacing w:line="400" w:lineRule="exact"/>
              <w:rPr>
                <w:rFonts w:ascii="方正仿宋_GBK" w:eastAsia="方正仿宋_GBK" w:hAnsi="方正仿宋_GBK" w:cs="方正仿宋_GBK"/>
                <w:spacing w:val="-20"/>
                <w:sz w:val="30"/>
                <w:szCs w:val="30"/>
              </w:rPr>
            </w:pPr>
            <w:r>
              <w:rPr>
                <w:rFonts w:ascii="方正仿宋_GBK" w:eastAsia="方正仿宋_GBK" w:hAnsi="方正仿宋_GBK" w:cs="方正仿宋_GBK" w:hint="eastAsia"/>
                <w:spacing w:val="-20"/>
                <w:sz w:val="30"/>
                <w:szCs w:val="30"/>
              </w:rPr>
              <w:t>引荐县（市、区）人民政府意见</w:t>
            </w:r>
          </w:p>
          <w:p w:rsidR="0028636F" w:rsidRDefault="001123AF">
            <w:pPr>
              <w:spacing w:line="400" w:lineRule="exact"/>
              <w:rPr>
                <w:rFonts w:ascii="方正仿宋_GBK" w:eastAsia="方正仿宋_GBK" w:hAnsi="方正仿宋_GBK" w:cs="方正仿宋_GBK"/>
                <w:spacing w:val="-20"/>
                <w:sz w:val="30"/>
                <w:szCs w:val="30"/>
              </w:rPr>
            </w:pPr>
            <w:r>
              <w:rPr>
                <w:rFonts w:ascii="方正仿宋_GBK" w:eastAsia="方正仿宋_GBK" w:hAnsi="方正仿宋_GBK" w:cs="方正仿宋_GBK" w:hint="eastAsia"/>
                <w:spacing w:val="-20"/>
                <w:sz w:val="30"/>
                <w:szCs w:val="30"/>
              </w:rPr>
              <w:t>（主要负责人签字、盖章）</w:t>
            </w: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jc w:val="right"/>
              <w:rPr>
                <w:rFonts w:ascii="方正仿宋_GBK" w:eastAsia="方正仿宋_GBK" w:hAnsi="方正仿宋_GBK" w:cs="方正仿宋_GBK"/>
                <w:sz w:val="30"/>
                <w:szCs w:val="30"/>
              </w:rPr>
            </w:pPr>
          </w:p>
          <w:p w:rsidR="0028636F" w:rsidRDefault="0028636F">
            <w:pPr>
              <w:spacing w:line="400" w:lineRule="exact"/>
              <w:jc w:val="right"/>
              <w:rPr>
                <w:rFonts w:ascii="方正仿宋_GBK" w:eastAsia="方正仿宋_GBK" w:hAnsi="方正仿宋_GBK" w:cs="方正仿宋_GBK"/>
                <w:sz w:val="30"/>
                <w:szCs w:val="30"/>
              </w:rPr>
            </w:pPr>
          </w:p>
          <w:p w:rsidR="0028636F" w:rsidRDefault="001123AF">
            <w:pPr>
              <w:spacing w:line="400" w:lineRule="exact"/>
              <w:jc w:val="righ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年    月   日</w:t>
            </w:r>
          </w:p>
        </w:tc>
        <w:tc>
          <w:tcPr>
            <w:tcW w:w="4417" w:type="dxa"/>
            <w:vAlign w:val="center"/>
          </w:tcPr>
          <w:p w:rsidR="0028636F" w:rsidRDefault="001123AF">
            <w:pPr>
              <w:spacing w:line="400" w:lineRule="exact"/>
              <w:rPr>
                <w:rFonts w:ascii="方正仿宋_GBK" w:eastAsia="方正仿宋_GBK" w:hAnsi="方正仿宋_GBK" w:cs="方正仿宋_GBK"/>
                <w:spacing w:val="-20"/>
                <w:sz w:val="30"/>
                <w:szCs w:val="30"/>
              </w:rPr>
            </w:pPr>
            <w:r>
              <w:rPr>
                <w:rFonts w:ascii="方正仿宋_GBK" w:eastAsia="方正仿宋_GBK" w:hAnsi="方正仿宋_GBK" w:cs="方正仿宋_GBK" w:hint="eastAsia"/>
                <w:spacing w:val="-20"/>
                <w:sz w:val="30"/>
                <w:szCs w:val="30"/>
              </w:rPr>
              <w:t>落地县（市、区）人民政府意见</w:t>
            </w:r>
          </w:p>
          <w:p w:rsidR="0028636F" w:rsidRDefault="001123AF">
            <w:pPr>
              <w:spacing w:line="400" w:lineRule="exact"/>
              <w:rPr>
                <w:rFonts w:ascii="方正仿宋_GBK" w:eastAsia="方正仿宋_GBK" w:hAnsi="方正仿宋_GBK" w:cs="方正仿宋_GBK"/>
                <w:spacing w:val="-20"/>
                <w:sz w:val="30"/>
                <w:szCs w:val="30"/>
              </w:rPr>
            </w:pPr>
            <w:r>
              <w:rPr>
                <w:rFonts w:ascii="方正仿宋_GBK" w:eastAsia="方正仿宋_GBK" w:hAnsi="方正仿宋_GBK" w:cs="方正仿宋_GBK" w:hint="eastAsia"/>
                <w:spacing w:val="-20"/>
                <w:sz w:val="30"/>
                <w:szCs w:val="30"/>
              </w:rPr>
              <w:t>（主要负责人签字、盖章）</w:t>
            </w:r>
          </w:p>
          <w:p w:rsidR="0028636F" w:rsidRDefault="0028636F">
            <w:pPr>
              <w:spacing w:line="400" w:lineRule="exact"/>
              <w:rPr>
                <w:rFonts w:ascii="方正仿宋_GBK" w:eastAsia="方正仿宋_GBK" w:hAnsi="方正仿宋_GBK" w:cs="方正仿宋_GBK"/>
                <w:sz w:val="30"/>
                <w:szCs w:val="30"/>
              </w:rPr>
            </w:pPr>
          </w:p>
          <w:p w:rsidR="0028636F" w:rsidRDefault="0028636F">
            <w:pPr>
              <w:spacing w:line="400" w:lineRule="exact"/>
              <w:jc w:val="right"/>
              <w:rPr>
                <w:rFonts w:ascii="方正仿宋_GBK" w:eastAsia="方正仿宋_GBK" w:hAnsi="方正仿宋_GBK" w:cs="方正仿宋_GBK"/>
                <w:sz w:val="30"/>
                <w:szCs w:val="30"/>
              </w:rPr>
            </w:pPr>
          </w:p>
          <w:p w:rsidR="0028636F" w:rsidRDefault="0028636F">
            <w:pPr>
              <w:spacing w:line="400" w:lineRule="exact"/>
              <w:jc w:val="right"/>
              <w:rPr>
                <w:rFonts w:ascii="方正仿宋_GBK" w:eastAsia="方正仿宋_GBK" w:hAnsi="方正仿宋_GBK" w:cs="方正仿宋_GBK"/>
                <w:sz w:val="30"/>
                <w:szCs w:val="30"/>
              </w:rPr>
            </w:pPr>
          </w:p>
          <w:p w:rsidR="0028636F" w:rsidRDefault="001123AF">
            <w:pPr>
              <w:spacing w:line="400" w:lineRule="exact"/>
              <w:jc w:val="righ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年    月   日</w:t>
            </w:r>
          </w:p>
        </w:tc>
      </w:tr>
      <w:tr w:rsidR="0028636F">
        <w:trPr>
          <w:trHeight w:val="1922"/>
        </w:trPr>
        <w:tc>
          <w:tcPr>
            <w:tcW w:w="8647" w:type="dxa"/>
            <w:gridSpan w:val="3"/>
            <w:vAlign w:val="center"/>
          </w:tcPr>
          <w:p w:rsidR="0028636F" w:rsidRDefault="001123AF">
            <w:pPr>
              <w:spacing w:line="400" w:lineRule="exac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市招商引资指挥部审核确认意见</w:t>
            </w:r>
          </w:p>
          <w:p w:rsidR="0028636F" w:rsidRDefault="0028636F">
            <w:pPr>
              <w:spacing w:line="400" w:lineRule="exact"/>
              <w:jc w:val="right"/>
              <w:rPr>
                <w:rFonts w:ascii="方正仿宋_GBK" w:eastAsia="方正仿宋_GBK" w:hAnsi="方正仿宋_GBK" w:cs="方正仿宋_GBK"/>
                <w:sz w:val="30"/>
                <w:szCs w:val="30"/>
              </w:rPr>
            </w:pPr>
          </w:p>
          <w:p w:rsidR="0028636F" w:rsidRDefault="0028636F">
            <w:pPr>
              <w:spacing w:line="400" w:lineRule="exact"/>
              <w:jc w:val="right"/>
              <w:rPr>
                <w:rFonts w:ascii="方正仿宋_GBK" w:eastAsia="方正仿宋_GBK" w:hAnsi="方正仿宋_GBK" w:cs="方正仿宋_GBK"/>
                <w:sz w:val="30"/>
                <w:szCs w:val="30"/>
              </w:rPr>
            </w:pPr>
          </w:p>
          <w:p w:rsidR="0028636F" w:rsidRDefault="0028636F">
            <w:pPr>
              <w:spacing w:line="400" w:lineRule="exact"/>
              <w:jc w:val="right"/>
              <w:rPr>
                <w:rFonts w:ascii="方正仿宋_GBK" w:eastAsia="方正仿宋_GBK" w:hAnsi="方正仿宋_GBK" w:cs="方正仿宋_GBK"/>
                <w:sz w:val="30"/>
                <w:szCs w:val="30"/>
              </w:rPr>
            </w:pPr>
          </w:p>
          <w:p w:rsidR="0028636F" w:rsidRDefault="001123AF">
            <w:pPr>
              <w:spacing w:line="400" w:lineRule="exact"/>
              <w:jc w:val="righ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年    月   日</w:t>
            </w:r>
          </w:p>
        </w:tc>
      </w:tr>
    </w:tbl>
    <w:p w:rsidR="0028636F" w:rsidRDefault="0028636F">
      <w:pPr>
        <w:numPr>
          <w:ilvl w:val="255"/>
          <w:numId w:val="0"/>
        </w:numPr>
        <w:spacing w:line="580" w:lineRule="exact"/>
        <w:rPr>
          <w:rFonts w:ascii="Times New Roman" w:eastAsia="方正仿宋简体" w:hAnsi="Times New Roman"/>
          <w:b/>
          <w:bCs/>
          <w:sz w:val="32"/>
          <w:szCs w:val="32"/>
        </w:rPr>
      </w:pPr>
    </w:p>
    <w:sectPr w:rsidR="002863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596" w:rsidRDefault="00CB1596">
      <w:r>
        <w:separator/>
      </w:r>
    </w:p>
  </w:endnote>
  <w:endnote w:type="continuationSeparator" w:id="0">
    <w:p w:rsidR="00CB1596" w:rsidRDefault="00CB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简体">
    <w:panose1 w:val="02000000000000000000"/>
    <w:charset w:val="86"/>
    <w:family w:val="auto"/>
    <w:pitch w:val="variable"/>
    <w:sig w:usb0="A00002BF" w:usb1="184F6CFA" w:usb2="00000012" w:usb3="00000000" w:csb0="00040001" w:csb1="00000000"/>
  </w:font>
  <w:font w:name="方正楷体简体">
    <w:panose1 w:val="02000000000000000000"/>
    <w:charset w:val="86"/>
    <w:family w:val="auto"/>
    <w:pitch w:val="variable"/>
    <w:sig w:usb0="A00002BF" w:usb1="184F6CFA" w:usb2="00000012"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楷体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00000000000000000"/>
    <w:charset w:val="86"/>
    <w:family w:val="auto"/>
    <w:pitch w:val="variable"/>
    <w:sig w:usb0="A00002BF" w:usb1="184F6CFA" w:usb2="00000012"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36F" w:rsidRDefault="001123A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8636F" w:rsidRDefault="001123AF">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AB16B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596" w:rsidRDefault="00CB1596">
      <w:r>
        <w:separator/>
      </w:r>
    </w:p>
  </w:footnote>
  <w:footnote w:type="continuationSeparator" w:id="0">
    <w:p w:rsidR="00CB1596" w:rsidRDefault="00CB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15"/>
    <w:rsid w:val="00005E70"/>
    <w:rsid w:val="0000759A"/>
    <w:rsid w:val="0004612F"/>
    <w:rsid w:val="00063594"/>
    <w:rsid w:val="00084A30"/>
    <w:rsid w:val="00097155"/>
    <w:rsid w:val="000B0419"/>
    <w:rsid w:val="000E31A5"/>
    <w:rsid w:val="001123AF"/>
    <w:rsid w:val="00116DFF"/>
    <w:rsid w:val="00141FDD"/>
    <w:rsid w:val="001702A1"/>
    <w:rsid w:val="00170969"/>
    <w:rsid w:val="00173596"/>
    <w:rsid w:val="001D621C"/>
    <w:rsid w:val="001E58E8"/>
    <w:rsid w:val="001F1268"/>
    <w:rsid w:val="00201151"/>
    <w:rsid w:val="0020173A"/>
    <w:rsid w:val="00273502"/>
    <w:rsid w:val="00274752"/>
    <w:rsid w:val="0028636F"/>
    <w:rsid w:val="002A10D1"/>
    <w:rsid w:val="002E3325"/>
    <w:rsid w:val="0031764A"/>
    <w:rsid w:val="00333E28"/>
    <w:rsid w:val="0033765B"/>
    <w:rsid w:val="0038158A"/>
    <w:rsid w:val="003A369A"/>
    <w:rsid w:val="003B33C6"/>
    <w:rsid w:val="003B58CD"/>
    <w:rsid w:val="0041620C"/>
    <w:rsid w:val="0043715B"/>
    <w:rsid w:val="00453E44"/>
    <w:rsid w:val="00454267"/>
    <w:rsid w:val="00466EF5"/>
    <w:rsid w:val="00471781"/>
    <w:rsid w:val="00485658"/>
    <w:rsid w:val="0049004F"/>
    <w:rsid w:val="004A24E0"/>
    <w:rsid w:val="004E6DAE"/>
    <w:rsid w:val="005067A3"/>
    <w:rsid w:val="00526DFD"/>
    <w:rsid w:val="005525CC"/>
    <w:rsid w:val="005B0A5D"/>
    <w:rsid w:val="005C3403"/>
    <w:rsid w:val="005D2DE1"/>
    <w:rsid w:val="006068C5"/>
    <w:rsid w:val="006119FB"/>
    <w:rsid w:val="00630C32"/>
    <w:rsid w:val="00670A22"/>
    <w:rsid w:val="006737C4"/>
    <w:rsid w:val="006A4AA6"/>
    <w:rsid w:val="006B6AAC"/>
    <w:rsid w:val="006E1799"/>
    <w:rsid w:val="006F202A"/>
    <w:rsid w:val="007015FF"/>
    <w:rsid w:val="00710EDA"/>
    <w:rsid w:val="00716A89"/>
    <w:rsid w:val="00740641"/>
    <w:rsid w:val="007C1D4E"/>
    <w:rsid w:val="007C21A0"/>
    <w:rsid w:val="007C59B5"/>
    <w:rsid w:val="007D1C1E"/>
    <w:rsid w:val="007F4231"/>
    <w:rsid w:val="00802125"/>
    <w:rsid w:val="00804A8B"/>
    <w:rsid w:val="00840AD3"/>
    <w:rsid w:val="00865DDB"/>
    <w:rsid w:val="008C2E4B"/>
    <w:rsid w:val="008C4A31"/>
    <w:rsid w:val="008C5B15"/>
    <w:rsid w:val="008F3D00"/>
    <w:rsid w:val="0090504D"/>
    <w:rsid w:val="00983AB3"/>
    <w:rsid w:val="00984041"/>
    <w:rsid w:val="009A5E2B"/>
    <w:rsid w:val="009B58D4"/>
    <w:rsid w:val="009B61D7"/>
    <w:rsid w:val="009F122A"/>
    <w:rsid w:val="009F19C5"/>
    <w:rsid w:val="00A16C73"/>
    <w:rsid w:val="00A236E8"/>
    <w:rsid w:val="00A37EC8"/>
    <w:rsid w:val="00A61C74"/>
    <w:rsid w:val="00A701AD"/>
    <w:rsid w:val="00A70793"/>
    <w:rsid w:val="00A768A0"/>
    <w:rsid w:val="00A82492"/>
    <w:rsid w:val="00A90F0C"/>
    <w:rsid w:val="00AD0AE1"/>
    <w:rsid w:val="00AD1530"/>
    <w:rsid w:val="00B51195"/>
    <w:rsid w:val="00B5656E"/>
    <w:rsid w:val="00B620C4"/>
    <w:rsid w:val="00B70A21"/>
    <w:rsid w:val="00B85FFA"/>
    <w:rsid w:val="00BB0360"/>
    <w:rsid w:val="00C15DDA"/>
    <w:rsid w:val="00C82E08"/>
    <w:rsid w:val="00CA2F71"/>
    <w:rsid w:val="00CB1596"/>
    <w:rsid w:val="00CE3517"/>
    <w:rsid w:val="00CF3BF6"/>
    <w:rsid w:val="00D27F86"/>
    <w:rsid w:val="00D63BF6"/>
    <w:rsid w:val="00D82395"/>
    <w:rsid w:val="00DD2894"/>
    <w:rsid w:val="00DE600E"/>
    <w:rsid w:val="00E0568B"/>
    <w:rsid w:val="00E26971"/>
    <w:rsid w:val="00E276CF"/>
    <w:rsid w:val="00E304F1"/>
    <w:rsid w:val="00E4030B"/>
    <w:rsid w:val="00EA75CD"/>
    <w:rsid w:val="00EE07A4"/>
    <w:rsid w:val="00EE4326"/>
    <w:rsid w:val="00F01064"/>
    <w:rsid w:val="00F44BD1"/>
    <w:rsid w:val="00F94FFF"/>
    <w:rsid w:val="00FC7DD8"/>
    <w:rsid w:val="00FD2C74"/>
    <w:rsid w:val="00FF6E70"/>
    <w:rsid w:val="01D63491"/>
    <w:rsid w:val="03C965AB"/>
    <w:rsid w:val="046F24CC"/>
    <w:rsid w:val="04DA239D"/>
    <w:rsid w:val="05E12078"/>
    <w:rsid w:val="05EB486B"/>
    <w:rsid w:val="07691ADF"/>
    <w:rsid w:val="07A1396F"/>
    <w:rsid w:val="08C829B6"/>
    <w:rsid w:val="08C978FA"/>
    <w:rsid w:val="0AE0634C"/>
    <w:rsid w:val="0BA07F25"/>
    <w:rsid w:val="0E7A7F46"/>
    <w:rsid w:val="101C5430"/>
    <w:rsid w:val="10895F6A"/>
    <w:rsid w:val="15597F0E"/>
    <w:rsid w:val="18BF1F9A"/>
    <w:rsid w:val="1923328B"/>
    <w:rsid w:val="19892FF3"/>
    <w:rsid w:val="1A396A26"/>
    <w:rsid w:val="1BF260EF"/>
    <w:rsid w:val="1C59633D"/>
    <w:rsid w:val="1E9D0FFD"/>
    <w:rsid w:val="1EAB182B"/>
    <w:rsid w:val="1F9E31CD"/>
    <w:rsid w:val="22A14452"/>
    <w:rsid w:val="22EB77A5"/>
    <w:rsid w:val="23551A04"/>
    <w:rsid w:val="23636F06"/>
    <w:rsid w:val="23666FC8"/>
    <w:rsid w:val="23BF4843"/>
    <w:rsid w:val="25396940"/>
    <w:rsid w:val="267E411A"/>
    <w:rsid w:val="27AF0FF0"/>
    <w:rsid w:val="282E4F99"/>
    <w:rsid w:val="28662918"/>
    <w:rsid w:val="292B2F3C"/>
    <w:rsid w:val="2DF95C37"/>
    <w:rsid w:val="2E4E2A7C"/>
    <w:rsid w:val="2FB56666"/>
    <w:rsid w:val="33353039"/>
    <w:rsid w:val="34272A4F"/>
    <w:rsid w:val="34D53C8C"/>
    <w:rsid w:val="34FD61F3"/>
    <w:rsid w:val="36AF032E"/>
    <w:rsid w:val="36EE2B17"/>
    <w:rsid w:val="372963EE"/>
    <w:rsid w:val="3B2A3248"/>
    <w:rsid w:val="3BA45091"/>
    <w:rsid w:val="3F311645"/>
    <w:rsid w:val="411B6157"/>
    <w:rsid w:val="45230968"/>
    <w:rsid w:val="45E85CE9"/>
    <w:rsid w:val="4AE577C5"/>
    <w:rsid w:val="4AFD2C64"/>
    <w:rsid w:val="4C0B1D66"/>
    <w:rsid w:val="4C467A7D"/>
    <w:rsid w:val="4D577E14"/>
    <w:rsid w:val="4EA46D29"/>
    <w:rsid w:val="534856D5"/>
    <w:rsid w:val="569C6905"/>
    <w:rsid w:val="5722205E"/>
    <w:rsid w:val="594524EF"/>
    <w:rsid w:val="59710ED9"/>
    <w:rsid w:val="5B03427A"/>
    <w:rsid w:val="5C6D3577"/>
    <w:rsid w:val="5FFF7CC7"/>
    <w:rsid w:val="63EE4A53"/>
    <w:rsid w:val="64647FCA"/>
    <w:rsid w:val="659A7F56"/>
    <w:rsid w:val="66C3350E"/>
    <w:rsid w:val="6A935C7C"/>
    <w:rsid w:val="6B953FE4"/>
    <w:rsid w:val="6D047526"/>
    <w:rsid w:val="6E324C1E"/>
    <w:rsid w:val="6F653758"/>
    <w:rsid w:val="70A3659E"/>
    <w:rsid w:val="71D10ADA"/>
    <w:rsid w:val="71EC5676"/>
    <w:rsid w:val="740601D3"/>
    <w:rsid w:val="752666A5"/>
    <w:rsid w:val="765B4ACC"/>
    <w:rsid w:val="76A348EF"/>
    <w:rsid w:val="78F8514F"/>
    <w:rsid w:val="78FE2B52"/>
    <w:rsid w:val="7B68131A"/>
    <w:rsid w:val="7B8A0BC2"/>
    <w:rsid w:val="7BA07FFE"/>
    <w:rsid w:val="7D851015"/>
    <w:rsid w:val="7DD26036"/>
    <w:rsid w:val="7E1905DA"/>
    <w:rsid w:val="7E84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90E06"/>
  <w15:docId w15:val="{A02C18DE-8CD1-48CA-A202-F1F3D8E0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72511fe7-debd-4912-a522-22d7d5429600</errorID>
      <errorWord>迁入</errorWord>
      <group>L1_AI</group>
      <groupName>深度校对</groupName>
      <ability>L2_AI_Word</ability>
      <abilityName>字词纠错</abilityName>
      <candidateList>
        <item>迁入地</item>
      </candidateList>
      <explain/>
      <paraID>7BA8241C</paraID>
      <start>102</start>
      <end>105</end>
      <status>modified</status>
      <modifiedWord>迁入地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2DC44-79D9-47F0-A643-440E7AB7C68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2026-06-02T09:47:00Z</cp:lastPrinted>
  <dcterms:created xsi:type="dcterms:W3CDTF">2026-06-04T06:36:00Z</dcterms:created>
  <dcterms:modified xsi:type="dcterms:W3CDTF">2026-06-11T02:37:00Z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eyJoZGlkIjoiZmY0NjVjNDQ2MWI0OWEyZGEwNzMzYTYxMTBjZDA0OTgiLCJ1c2VySWQiOiIxNDc5NTc5MjQ5In0=</vt:lpwstr>
  </property>
  <property fmtid="{D5CDD505-2E9C-101B-9397-08002B2CF9AE}" pid="3" name="KSOProductBuildVer">
    <vt:lpwstr>2052-12.1.0.26375</vt:lpwstr>
  </property>
  <property fmtid="{D5CDD505-2E9C-101B-9397-08002B2CF9AE}" pid="4" name="ICV">
    <vt:lpwstr>72D15A24918148CAAE0D6C858CB9DEAE_13</vt:lpwstr>
  </property>
</Properties>
</file>