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76851">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方正黑体简体" w:cs="Times New Roman"/>
          <w:b/>
          <w:bCs w:val="0"/>
          <w:color w:val="auto"/>
          <w:kern w:val="0"/>
          <w:sz w:val="32"/>
          <w:szCs w:val="32"/>
          <w:lang w:val="en-US" w:eastAsia="zh-CN"/>
        </w:rPr>
      </w:pPr>
      <w:bookmarkStart w:id="1" w:name="_GoBack"/>
      <w:bookmarkEnd w:id="1"/>
      <w:r>
        <w:rPr>
          <w:rFonts w:hint="default" w:ascii="Times New Roman" w:hAnsi="Times New Roman" w:eastAsia="方正黑体简体" w:cs="Times New Roman"/>
          <w:b/>
          <w:bCs w:val="0"/>
          <w:color w:val="auto"/>
          <w:kern w:val="0"/>
          <w:sz w:val="32"/>
          <w:szCs w:val="32"/>
          <w:lang w:val="en-US" w:eastAsia="zh-CN"/>
        </w:rPr>
        <w:t>附件2</w:t>
      </w:r>
    </w:p>
    <w:p w14:paraId="2A9E8416">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bCs w:val="0"/>
          <w:color w:val="auto"/>
          <w:kern w:val="0"/>
          <w:sz w:val="44"/>
          <w:szCs w:val="44"/>
          <w:lang w:eastAsia="zh-CN"/>
        </w:rPr>
      </w:pPr>
    </w:p>
    <w:p w14:paraId="04441520">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bCs w:val="0"/>
          <w:color w:val="auto"/>
          <w:kern w:val="0"/>
          <w:sz w:val="44"/>
          <w:szCs w:val="44"/>
          <w:lang w:val="en-US" w:eastAsia="zh-CN"/>
        </w:rPr>
      </w:pPr>
      <w:r>
        <w:rPr>
          <w:rFonts w:hint="default" w:ascii="Times New Roman" w:hAnsi="Times New Roman" w:eastAsia="方正小标宋简体" w:cs="Times New Roman"/>
          <w:b/>
          <w:bCs w:val="0"/>
          <w:color w:val="auto"/>
          <w:spacing w:val="-6"/>
          <w:kern w:val="0"/>
          <w:sz w:val="44"/>
          <w:szCs w:val="44"/>
          <w:lang w:eastAsia="zh-CN"/>
        </w:rPr>
        <w:t>济宁市</w:t>
      </w:r>
      <w:r>
        <w:rPr>
          <w:rFonts w:hint="default" w:ascii="Times New Roman" w:hAnsi="Times New Roman" w:eastAsia="方正小标宋简体" w:cs="Times New Roman"/>
          <w:b/>
          <w:bCs w:val="0"/>
          <w:color w:val="auto"/>
          <w:spacing w:val="-6"/>
          <w:kern w:val="0"/>
          <w:sz w:val="44"/>
          <w:szCs w:val="44"/>
        </w:rPr>
        <w:t>中小企业</w:t>
      </w:r>
      <w:r>
        <w:rPr>
          <w:rFonts w:hint="default" w:ascii="Times New Roman" w:hAnsi="Times New Roman" w:eastAsia="方正小标宋简体" w:cs="Times New Roman"/>
          <w:b/>
          <w:bCs w:val="0"/>
          <w:color w:val="auto"/>
          <w:spacing w:val="-6"/>
          <w:kern w:val="0"/>
          <w:sz w:val="44"/>
          <w:szCs w:val="44"/>
          <w:lang w:val="en-US" w:eastAsia="zh-CN"/>
        </w:rPr>
        <w:t>数字化转型试点城市</w:t>
      </w:r>
      <w:r>
        <w:rPr>
          <w:rFonts w:hint="default" w:ascii="Times New Roman" w:hAnsi="Times New Roman" w:eastAsia="方正小标宋简体" w:cs="Times New Roman"/>
          <w:b/>
          <w:bCs w:val="0"/>
          <w:color w:val="auto"/>
          <w:spacing w:val="-6"/>
          <w:kern w:val="0"/>
          <w:sz w:val="44"/>
          <w:szCs w:val="44"/>
        </w:rPr>
        <w:t>数字化</w:t>
      </w:r>
      <w:r>
        <w:rPr>
          <w:rFonts w:hint="default" w:ascii="Times New Roman" w:hAnsi="Times New Roman" w:eastAsia="方正小标宋简体" w:cs="Times New Roman"/>
          <w:b/>
          <w:bCs w:val="0"/>
          <w:color w:val="auto"/>
          <w:kern w:val="0"/>
          <w:sz w:val="44"/>
          <w:szCs w:val="44"/>
        </w:rPr>
        <w:t>服务</w:t>
      </w:r>
      <w:r>
        <w:rPr>
          <w:rFonts w:hint="default" w:ascii="Times New Roman" w:hAnsi="Times New Roman" w:eastAsia="方正小标宋简体" w:cs="Times New Roman"/>
          <w:b/>
          <w:bCs w:val="0"/>
          <w:color w:val="auto"/>
          <w:kern w:val="0"/>
          <w:sz w:val="44"/>
          <w:szCs w:val="44"/>
          <w:lang w:eastAsia="zh-CN"/>
        </w:rPr>
        <w:t>商</w:t>
      </w:r>
      <w:r>
        <w:rPr>
          <w:rFonts w:hint="default" w:ascii="Times New Roman" w:hAnsi="Times New Roman" w:eastAsia="方正小标宋简体" w:cs="Times New Roman"/>
          <w:b/>
          <w:bCs w:val="0"/>
          <w:color w:val="auto"/>
          <w:kern w:val="0"/>
          <w:sz w:val="44"/>
          <w:szCs w:val="44"/>
          <w:lang w:val="en-US" w:eastAsia="zh-CN"/>
        </w:rPr>
        <w:t>评价标准</w:t>
      </w:r>
    </w:p>
    <w:p w14:paraId="5EC0451A">
      <w:pPr>
        <w:keepNext w:val="0"/>
        <w:keepLines w:val="0"/>
        <w:pageBreakBefore w:val="0"/>
        <w:widowControl/>
        <w:numPr>
          <w:ilvl w:val="0"/>
          <w:numId w:val="0"/>
        </w:numPr>
        <w:pBdr>
          <w:left w:val="none" w:color="auto" w:sz="0" w:space="0"/>
        </w:pBdr>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方正仿宋简体" w:cs="Times New Roman"/>
          <w:b/>
          <w:bCs w:val="0"/>
          <w:color w:val="auto"/>
          <w:kern w:val="0"/>
          <w:sz w:val="32"/>
          <w:szCs w:val="32"/>
          <w:shd w:val="clear" w:fill="FFFFFF"/>
          <w:lang w:bidi="ar"/>
        </w:rPr>
      </w:pPr>
    </w:p>
    <w:p w14:paraId="5862142F">
      <w:pPr>
        <w:keepNext w:val="0"/>
        <w:keepLines w:val="0"/>
        <w:pageBreakBefore w:val="0"/>
        <w:widowControl/>
        <w:numPr>
          <w:ilvl w:val="0"/>
          <w:numId w:val="0"/>
        </w:numPr>
        <w:pBdr>
          <w:left w:val="none" w:color="auto" w:sz="0" w:space="0"/>
        </w:pBdr>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方正黑体简体" w:cs="Times New Roman"/>
          <w:b/>
          <w:bCs w:val="0"/>
          <w:color w:val="auto"/>
          <w:kern w:val="0"/>
          <w:sz w:val="32"/>
          <w:szCs w:val="32"/>
          <w:shd w:val="clear" w:fill="FFFFFF"/>
          <w:lang w:val="en-US" w:eastAsia="zh-CN" w:bidi="ar"/>
        </w:rPr>
      </w:pPr>
      <w:r>
        <w:rPr>
          <w:rFonts w:hint="eastAsia" w:ascii="Times New Roman" w:hAnsi="Times New Roman" w:eastAsia="方正黑体简体" w:cs="Times New Roman"/>
          <w:b/>
          <w:bCs w:val="0"/>
          <w:color w:val="auto"/>
          <w:kern w:val="0"/>
          <w:sz w:val="32"/>
          <w:szCs w:val="32"/>
          <w:shd w:val="clear" w:fill="FFFFFF"/>
          <w:lang w:val="en-US" w:eastAsia="zh-CN" w:bidi="ar"/>
        </w:rPr>
        <w:t>一</w:t>
      </w:r>
      <w:r>
        <w:rPr>
          <w:rFonts w:hint="default" w:ascii="Times New Roman" w:hAnsi="Times New Roman" w:eastAsia="方正黑体简体" w:cs="Times New Roman"/>
          <w:b/>
          <w:bCs w:val="0"/>
          <w:color w:val="auto"/>
          <w:kern w:val="0"/>
          <w:sz w:val="32"/>
          <w:szCs w:val="32"/>
          <w:shd w:val="clear" w:fill="FFFFFF"/>
          <w:lang w:val="en-US" w:eastAsia="zh-CN" w:bidi="ar"/>
        </w:rPr>
        <w:t>、标准要求</w:t>
      </w:r>
    </w:p>
    <w:tbl>
      <w:tblPr>
        <w:tblStyle w:val="10"/>
        <w:tblW w:w="890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1367"/>
        <w:gridCol w:w="6667"/>
      </w:tblGrid>
      <w:tr w14:paraId="05503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14:paraId="7287968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黑体" w:cs="Times New Roman"/>
                <w:b/>
                <w:bCs w:val="0"/>
                <w:color w:val="auto"/>
                <w:kern w:val="0"/>
                <w:sz w:val="28"/>
                <w:szCs w:val="28"/>
                <w:shd w:val="clear" w:fill="FFFFFF"/>
                <w:vertAlign w:val="baseline"/>
                <w:lang w:val="en-US" w:eastAsia="zh-CN" w:bidi="ar"/>
              </w:rPr>
            </w:pPr>
            <w:r>
              <w:rPr>
                <w:rFonts w:hint="default" w:ascii="Times New Roman" w:hAnsi="Times New Roman" w:eastAsia="黑体" w:cs="Times New Roman"/>
                <w:b/>
                <w:bCs w:val="0"/>
                <w:color w:val="auto"/>
                <w:kern w:val="0"/>
                <w:sz w:val="28"/>
                <w:szCs w:val="28"/>
                <w:shd w:val="clear" w:fill="FFFFFF"/>
                <w:vertAlign w:val="baseline"/>
                <w:lang w:val="en-US" w:eastAsia="zh-CN" w:bidi="ar"/>
              </w:rPr>
              <w:t>序号</w:t>
            </w:r>
          </w:p>
        </w:tc>
        <w:tc>
          <w:tcPr>
            <w:tcW w:w="1367" w:type="dxa"/>
          </w:tcPr>
          <w:p w14:paraId="6A53DC4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黑体" w:cs="Times New Roman"/>
                <w:b/>
                <w:bCs w:val="0"/>
                <w:color w:val="auto"/>
                <w:kern w:val="0"/>
                <w:sz w:val="28"/>
                <w:szCs w:val="28"/>
                <w:shd w:val="clear" w:fill="FFFFFF"/>
                <w:vertAlign w:val="baseline"/>
                <w:lang w:val="en-US" w:eastAsia="zh-CN" w:bidi="ar"/>
              </w:rPr>
            </w:pPr>
            <w:r>
              <w:rPr>
                <w:rFonts w:hint="default" w:ascii="Times New Roman" w:hAnsi="Times New Roman" w:eastAsia="黑体" w:cs="Times New Roman"/>
                <w:b/>
                <w:bCs w:val="0"/>
                <w:color w:val="auto"/>
                <w:kern w:val="0"/>
                <w:sz w:val="28"/>
                <w:szCs w:val="28"/>
                <w:shd w:val="clear" w:fill="FFFFFF"/>
                <w:vertAlign w:val="baseline"/>
                <w:lang w:val="en-US" w:eastAsia="zh-CN" w:bidi="ar"/>
              </w:rPr>
              <w:t>指标</w:t>
            </w:r>
          </w:p>
        </w:tc>
        <w:tc>
          <w:tcPr>
            <w:tcW w:w="6667" w:type="dxa"/>
          </w:tcPr>
          <w:p w14:paraId="1C01C2C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黑体" w:cs="Times New Roman"/>
                <w:b/>
                <w:bCs w:val="0"/>
                <w:color w:val="auto"/>
                <w:kern w:val="0"/>
                <w:sz w:val="28"/>
                <w:szCs w:val="28"/>
                <w:shd w:val="clear" w:fill="FFFFFF"/>
                <w:vertAlign w:val="baseline"/>
                <w:lang w:val="en-US" w:eastAsia="zh-CN" w:bidi="ar"/>
              </w:rPr>
            </w:pPr>
            <w:r>
              <w:rPr>
                <w:rFonts w:hint="default" w:ascii="Times New Roman" w:hAnsi="Times New Roman" w:eastAsia="黑体" w:cs="Times New Roman"/>
                <w:b/>
                <w:bCs w:val="0"/>
                <w:color w:val="auto"/>
                <w:kern w:val="0"/>
                <w:sz w:val="28"/>
                <w:szCs w:val="28"/>
                <w:shd w:val="clear" w:fill="FFFFFF"/>
                <w:vertAlign w:val="baseline"/>
                <w:lang w:val="en-US" w:eastAsia="zh-CN" w:bidi="ar"/>
              </w:rPr>
              <w:t>标准要求</w:t>
            </w:r>
          </w:p>
        </w:tc>
      </w:tr>
      <w:tr w14:paraId="45A5A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3366695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方正仿宋简体" w:cs="Times New Roman"/>
                <w:b/>
                <w:bCs w:val="0"/>
                <w:color w:val="auto"/>
                <w:kern w:val="0"/>
                <w:sz w:val="28"/>
                <w:szCs w:val="28"/>
                <w:shd w:val="clear" w:fill="FFFFFF"/>
                <w:lang w:val="en-US" w:eastAsia="zh-CN" w:bidi="ar"/>
              </w:rPr>
            </w:pPr>
            <w:r>
              <w:rPr>
                <w:rFonts w:hint="default" w:ascii="Times New Roman" w:hAnsi="Times New Roman" w:eastAsia="方正仿宋简体" w:cs="Times New Roman"/>
                <w:b/>
                <w:bCs w:val="0"/>
                <w:color w:val="auto"/>
                <w:kern w:val="0"/>
                <w:sz w:val="28"/>
                <w:szCs w:val="28"/>
                <w:shd w:val="clear" w:fill="FFFFFF"/>
                <w:lang w:val="en-US" w:eastAsia="zh-CN" w:bidi="ar"/>
              </w:rPr>
              <w:t>1</w:t>
            </w:r>
          </w:p>
        </w:tc>
        <w:tc>
          <w:tcPr>
            <w:tcW w:w="1367" w:type="dxa"/>
            <w:vAlign w:val="center"/>
          </w:tcPr>
          <w:p w14:paraId="78D4770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方正仿宋简体" w:cs="Times New Roman"/>
                <w:b/>
                <w:bCs w:val="0"/>
                <w:color w:val="auto"/>
                <w:kern w:val="0"/>
                <w:sz w:val="28"/>
                <w:szCs w:val="28"/>
                <w:shd w:val="clear" w:fill="FFFFFF"/>
                <w:lang w:val="en-US" w:eastAsia="zh-CN" w:bidi="ar"/>
              </w:rPr>
            </w:pPr>
            <w:r>
              <w:rPr>
                <w:rFonts w:hint="default" w:ascii="Times New Roman" w:hAnsi="Times New Roman" w:eastAsia="方正仿宋简体" w:cs="Times New Roman"/>
                <w:b/>
                <w:bCs w:val="0"/>
                <w:color w:val="auto"/>
                <w:kern w:val="0"/>
                <w:sz w:val="28"/>
                <w:szCs w:val="28"/>
                <w:shd w:val="clear" w:fill="FFFFFF"/>
                <w:lang w:val="en-US" w:eastAsia="zh-CN" w:bidi="ar"/>
              </w:rPr>
              <w:t>经营能力</w:t>
            </w:r>
          </w:p>
        </w:tc>
        <w:tc>
          <w:tcPr>
            <w:tcW w:w="6667" w:type="dxa"/>
            <w:vAlign w:val="center"/>
          </w:tcPr>
          <w:p w14:paraId="1BD6CCA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outlineLvl w:val="9"/>
              <w:rPr>
                <w:rFonts w:hint="default" w:ascii="Times New Roman" w:hAnsi="Times New Roman" w:eastAsia="方正仿宋简体" w:cs="Times New Roman"/>
                <w:b/>
                <w:bCs w:val="0"/>
                <w:color w:val="auto"/>
                <w:kern w:val="0"/>
                <w:sz w:val="28"/>
                <w:szCs w:val="28"/>
                <w:shd w:val="clear" w:fill="FFFFFF"/>
                <w:lang w:val="en-US" w:eastAsia="zh-CN" w:bidi="ar"/>
              </w:rPr>
            </w:pPr>
            <w:r>
              <w:rPr>
                <w:rFonts w:hint="default" w:ascii="Times New Roman" w:hAnsi="Times New Roman" w:eastAsia="方正仿宋简体" w:cs="Times New Roman"/>
                <w:b/>
                <w:bCs w:val="0"/>
                <w:color w:val="auto"/>
                <w:kern w:val="0"/>
                <w:sz w:val="28"/>
                <w:szCs w:val="28"/>
                <w:shd w:val="clear" w:fill="FFFFFF"/>
                <w:lang w:val="en-US" w:eastAsia="zh-CN" w:bidi="ar"/>
              </w:rPr>
              <w:t>具有在济宁市内开展业务的条件和能力，熟悉济宁市中小企业数字化转型需求，且愿意遵循“企业出一点、服务商让一点、政府补一点”的原则，以优惠价格向试点企业提供优质数字化产品和服务。</w:t>
            </w:r>
          </w:p>
        </w:tc>
      </w:tr>
      <w:tr w14:paraId="0FE3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5754034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方正仿宋简体" w:cs="Times New Roman"/>
                <w:b/>
                <w:bCs w:val="0"/>
                <w:color w:val="auto"/>
                <w:kern w:val="0"/>
                <w:sz w:val="28"/>
                <w:szCs w:val="28"/>
                <w:shd w:val="clear" w:fill="FFFFFF"/>
                <w:lang w:val="en-US" w:eastAsia="zh-CN" w:bidi="ar"/>
              </w:rPr>
            </w:pPr>
            <w:r>
              <w:rPr>
                <w:rFonts w:hint="default" w:ascii="Times New Roman" w:hAnsi="Times New Roman" w:eastAsia="方正仿宋简体" w:cs="Times New Roman"/>
                <w:b/>
                <w:bCs w:val="0"/>
                <w:color w:val="auto"/>
                <w:kern w:val="0"/>
                <w:sz w:val="28"/>
                <w:szCs w:val="28"/>
                <w:shd w:val="clear" w:fill="FFFFFF"/>
                <w:lang w:val="en-US" w:eastAsia="zh-CN" w:bidi="ar"/>
              </w:rPr>
              <w:t>2</w:t>
            </w:r>
          </w:p>
        </w:tc>
        <w:tc>
          <w:tcPr>
            <w:tcW w:w="1367" w:type="dxa"/>
            <w:vAlign w:val="center"/>
          </w:tcPr>
          <w:p w14:paraId="2F275EC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方正仿宋简体" w:cs="Times New Roman"/>
                <w:b/>
                <w:bCs w:val="0"/>
                <w:color w:val="auto"/>
                <w:kern w:val="0"/>
                <w:sz w:val="28"/>
                <w:szCs w:val="28"/>
                <w:shd w:val="clear" w:fill="FFFFFF"/>
                <w:lang w:val="en-US" w:eastAsia="zh-CN" w:bidi="ar"/>
              </w:rPr>
            </w:pPr>
            <w:r>
              <w:rPr>
                <w:rFonts w:hint="default" w:ascii="Times New Roman" w:hAnsi="Times New Roman" w:eastAsia="方正仿宋简体" w:cs="Times New Roman"/>
                <w:b/>
                <w:bCs w:val="0"/>
                <w:color w:val="auto"/>
                <w:kern w:val="0"/>
                <w:sz w:val="28"/>
                <w:szCs w:val="28"/>
                <w:shd w:val="clear" w:fill="FFFFFF"/>
                <w:lang w:val="en-US" w:eastAsia="zh-CN" w:bidi="ar"/>
              </w:rPr>
              <w:t>政策宣贯</w:t>
            </w:r>
          </w:p>
        </w:tc>
        <w:tc>
          <w:tcPr>
            <w:tcW w:w="6667" w:type="dxa"/>
            <w:vAlign w:val="center"/>
          </w:tcPr>
          <w:p w14:paraId="33408E1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outlineLvl w:val="9"/>
              <w:rPr>
                <w:rFonts w:hint="default" w:ascii="Times New Roman" w:hAnsi="Times New Roman" w:eastAsia="方正仿宋简体" w:cs="Times New Roman"/>
                <w:b/>
                <w:bCs w:val="0"/>
                <w:color w:val="auto"/>
                <w:kern w:val="0"/>
                <w:sz w:val="28"/>
                <w:szCs w:val="28"/>
                <w:shd w:val="clear" w:fill="FFFFFF"/>
                <w:lang w:val="en-US" w:eastAsia="zh-CN" w:bidi="ar"/>
              </w:rPr>
            </w:pPr>
            <w:r>
              <w:rPr>
                <w:rFonts w:hint="default" w:ascii="Times New Roman" w:hAnsi="Times New Roman" w:eastAsia="方正仿宋简体" w:cs="Times New Roman"/>
                <w:b/>
                <w:bCs w:val="0"/>
                <w:color w:val="auto"/>
                <w:kern w:val="0"/>
                <w:sz w:val="28"/>
                <w:szCs w:val="28"/>
                <w:shd w:val="clear" w:fill="FFFFFF"/>
                <w:lang w:val="en-US" w:eastAsia="zh-CN" w:bidi="ar"/>
              </w:rPr>
              <w:t>开展数字化转型方面的培训咨询活动，并向试点企业宣传数字化转型的最新政策、技术和成功案例。</w:t>
            </w:r>
          </w:p>
        </w:tc>
      </w:tr>
      <w:tr w14:paraId="5C8C5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442A7BC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方正仿宋简体" w:cs="Times New Roman"/>
                <w:b/>
                <w:bCs w:val="0"/>
                <w:color w:val="auto"/>
                <w:kern w:val="0"/>
                <w:sz w:val="28"/>
                <w:szCs w:val="28"/>
                <w:shd w:val="clear" w:fill="FFFFFF"/>
                <w:lang w:val="en-US" w:eastAsia="zh-CN" w:bidi="ar"/>
              </w:rPr>
            </w:pPr>
            <w:r>
              <w:rPr>
                <w:rFonts w:hint="default" w:ascii="Times New Roman" w:hAnsi="Times New Roman" w:eastAsia="方正仿宋简体" w:cs="Times New Roman"/>
                <w:b/>
                <w:bCs w:val="0"/>
                <w:color w:val="auto"/>
                <w:kern w:val="0"/>
                <w:sz w:val="28"/>
                <w:szCs w:val="28"/>
                <w:shd w:val="clear" w:fill="FFFFFF"/>
                <w:lang w:val="en-US" w:eastAsia="zh-CN" w:bidi="ar"/>
              </w:rPr>
              <w:t>3</w:t>
            </w:r>
          </w:p>
        </w:tc>
        <w:tc>
          <w:tcPr>
            <w:tcW w:w="1367" w:type="dxa"/>
            <w:vAlign w:val="center"/>
          </w:tcPr>
          <w:p w14:paraId="56AAC79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方正仿宋简体" w:cs="Times New Roman"/>
                <w:b/>
                <w:bCs w:val="0"/>
                <w:color w:val="auto"/>
                <w:kern w:val="0"/>
                <w:sz w:val="28"/>
                <w:szCs w:val="28"/>
                <w:shd w:val="clear" w:fill="FFFFFF"/>
                <w:lang w:val="en-US" w:eastAsia="zh-CN" w:bidi="ar"/>
              </w:rPr>
            </w:pPr>
            <w:r>
              <w:rPr>
                <w:rFonts w:hint="default" w:ascii="Times New Roman" w:hAnsi="Times New Roman" w:eastAsia="方正仿宋简体" w:cs="Times New Roman"/>
                <w:b/>
                <w:bCs w:val="0"/>
                <w:color w:val="auto"/>
                <w:kern w:val="0"/>
                <w:sz w:val="28"/>
                <w:szCs w:val="28"/>
                <w:shd w:val="clear" w:fill="FFFFFF"/>
                <w:lang w:val="en-US" w:eastAsia="zh-CN" w:bidi="ar"/>
              </w:rPr>
              <w:t>供需对接</w:t>
            </w:r>
          </w:p>
        </w:tc>
        <w:tc>
          <w:tcPr>
            <w:tcW w:w="6667" w:type="dxa"/>
            <w:vAlign w:val="center"/>
          </w:tcPr>
          <w:p w14:paraId="5B9B71E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outlineLvl w:val="9"/>
              <w:rPr>
                <w:rFonts w:hint="default" w:ascii="Times New Roman" w:hAnsi="Times New Roman" w:eastAsia="方正仿宋简体" w:cs="Times New Roman"/>
                <w:b/>
                <w:bCs w:val="0"/>
                <w:color w:val="auto"/>
                <w:kern w:val="0"/>
                <w:sz w:val="28"/>
                <w:szCs w:val="28"/>
                <w:shd w:val="clear" w:fill="FFFFFF"/>
                <w:lang w:val="en-US" w:eastAsia="zh-CN" w:bidi="ar"/>
              </w:rPr>
            </w:pPr>
            <w:r>
              <w:rPr>
                <w:rFonts w:hint="default" w:ascii="Times New Roman" w:hAnsi="Times New Roman" w:eastAsia="方正仿宋简体" w:cs="Times New Roman"/>
                <w:b/>
                <w:bCs w:val="0"/>
                <w:color w:val="auto"/>
                <w:kern w:val="0"/>
                <w:sz w:val="28"/>
                <w:szCs w:val="28"/>
                <w:shd w:val="clear" w:fill="FFFFFF"/>
                <w:lang w:val="en-US" w:eastAsia="zh-CN" w:bidi="ar"/>
              </w:rPr>
              <w:t>积极参加</w:t>
            </w:r>
            <w:r>
              <w:rPr>
                <w:rFonts w:hint="eastAsia" w:ascii="Times New Roman" w:hAnsi="Times New Roman" w:eastAsia="方正仿宋简体" w:cs="Times New Roman"/>
                <w:b/>
                <w:bCs w:val="0"/>
                <w:color w:val="auto"/>
                <w:kern w:val="0"/>
                <w:sz w:val="28"/>
                <w:szCs w:val="28"/>
                <w:shd w:val="clear" w:fill="FFFFFF"/>
                <w:lang w:val="en-US" w:eastAsia="zh-CN" w:bidi="ar"/>
              </w:rPr>
              <w:t>济宁</w:t>
            </w:r>
            <w:r>
              <w:rPr>
                <w:rFonts w:hint="default" w:ascii="Times New Roman" w:hAnsi="Times New Roman" w:eastAsia="方正仿宋简体" w:cs="Times New Roman"/>
                <w:b/>
                <w:bCs w:val="0"/>
                <w:color w:val="auto"/>
                <w:kern w:val="0"/>
                <w:sz w:val="28"/>
                <w:szCs w:val="28"/>
                <w:shd w:val="clear" w:fill="FFFFFF"/>
                <w:lang w:val="en-US" w:eastAsia="zh-CN" w:bidi="ar"/>
              </w:rPr>
              <w:t>市工信局召开的各类供需对接会，主动与入选济宁市中小企业数字化转型试点企业</w:t>
            </w:r>
            <w:r>
              <w:rPr>
                <w:rFonts w:hint="eastAsia" w:ascii="Times New Roman" w:hAnsi="Times New Roman" w:eastAsia="方正仿宋简体" w:cs="Times New Roman"/>
                <w:b/>
                <w:bCs w:val="0"/>
                <w:color w:val="auto"/>
                <w:kern w:val="0"/>
                <w:sz w:val="28"/>
                <w:szCs w:val="28"/>
                <w:shd w:val="clear" w:fill="FFFFFF"/>
                <w:lang w:val="en-US" w:eastAsia="zh-CN" w:bidi="ar"/>
              </w:rPr>
              <w:t>名录</w:t>
            </w:r>
            <w:r>
              <w:rPr>
                <w:rFonts w:hint="default" w:ascii="Times New Roman" w:hAnsi="Times New Roman" w:eastAsia="方正仿宋简体" w:cs="Times New Roman"/>
                <w:b/>
                <w:bCs w:val="0"/>
                <w:color w:val="auto"/>
                <w:kern w:val="0"/>
                <w:sz w:val="28"/>
                <w:szCs w:val="28"/>
                <w:shd w:val="clear" w:fill="FFFFFF"/>
                <w:lang w:val="en-US" w:eastAsia="zh-CN" w:bidi="ar"/>
              </w:rPr>
              <w:t>的企业进行对接，提出贴合中小企业实际需求的服务方案，具备可操作性和可扩展性，明确服务目标、内容、流程及交付成果。</w:t>
            </w:r>
          </w:p>
        </w:tc>
      </w:tr>
      <w:tr w14:paraId="27262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254F21D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方正仿宋简体" w:cs="Times New Roman"/>
                <w:b/>
                <w:bCs w:val="0"/>
                <w:color w:val="auto"/>
                <w:kern w:val="0"/>
                <w:sz w:val="28"/>
                <w:szCs w:val="28"/>
                <w:shd w:val="clear" w:fill="FFFFFF"/>
                <w:lang w:val="en-US" w:eastAsia="zh-CN" w:bidi="ar"/>
              </w:rPr>
            </w:pPr>
            <w:r>
              <w:rPr>
                <w:rFonts w:hint="default" w:ascii="Times New Roman" w:hAnsi="Times New Roman" w:eastAsia="方正仿宋简体" w:cs="Times New Roman"/>
                <w:b/>
                <w:bCs w:val="0"/>
                <w:color w:val="auto"/>
                <w:kern w:val="0"/>
                <w:sz w:val="28"/>
                <w:szCs w:val="28"/>
                <w:shd w:val="clear" w:fill="FFFFFF"/>
                <w:lang w:val="en-US" w:eastAsia="zh-CN" w:bidi="ar"/>
              </w:rPr>
              <w:t>4</w:t>
            </w:r>
          </w:p>
        </w:tc>
        <w:tc>
          <w:tcPr>
            <w:tcW w:w="1367" w:type="dxa"/>
            <w:vMerge w:val="restart"/>
            <w:vAlign w:val="center"/>
          </w:tcPr>
          <w:p w14:paraId="47C7F11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方正仿宋简体" w:cs="Times New Roman"/>
                <w:b/>
                <w:bCs w:val="0"/>
                <w:color w:val="auto"/>
                <w:kern w:val="0"/>
                <w:sz w:val="28"/>
                <w:szCs w:val="28"/>
                <w:shd w:val="clear" w:fill="FFFFFF"/>
                <w:lang w:val="en-US" w:eastAsia="zh-CN" w:bidi="ar"/>
              </w:rPr>
            </w:pPr>
            <w:r>
              <w:rPr>
                <w:rFonts w:hint="default" w:ascii="Times New Roman" w:hAnsi="Times New Roman" w:eastAsia="方正仿宋简体" w:cs="Times New Roman"/>
                <w:b/>
                <w:bCs w:val="0"/>
                <w:color w:val="auto"/>
                <w:kern w:val="0"/>
                <w:sz w:val="28"/>
                <w:szCs w:val="28"/>
                <w:shd w:val="clear" w:fill="FFFFFF"/>
                <w:lang w:val="en-US" w:eastAsia="zh-CN" w:bidi="ar"/>
              </w:rPr>
              <w:t>数字化转型服务</w:t>
            </w:r>
          </w:p>
        </w:tc>
        <w:tc>
          <w:tcPr>
            <w:tcW w:w="6667" w:type="dxa"/>
            <w:vAlign w:val="center"/>
          </w:tcPr>
          <w:p w14:paraId="6363A4B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outlineLvl w:val="9"/>
              <w:rPr>
                <w:rFonts w:hint="default" w:ascii="Times New Roman" w:hAnsi="Times New Roman" w:eastAsia="方正仿宋简体" w:cs="Times New Roman"/>
                <w:b/>
                <w:bCs w:val="0"/>
                <w:color w:val="auto"/>
                <w:kern w:val="0"/>
                <w:sz w:val="28"/>
                <w:szCs w:val="28"/>
                <w:shd w:val="clear" w:fill="FFFFFF"/>
                <w:lang w:val="en-US" w:eastAsia="zh-CN" w:bidi="ar"/>
              </w:rPr>
            </w:pPr>
            <w:r>
              <w:rPr>
                <w:rFonts w:hint="default" w:ascii="Times New Roman" w:hAnsi="Times New Roman" w:eastAsia="方正仿宋简体" w:cs="Times New Roman"/>
                <w:b/>
                <w:bCs w:val="0"/>
                <w:color w:val="auto"/>
                <w:kern w:val="0"/>
                <w:sz w:val="28"/>
                <w:szCs w:val="28"/>
                <w:shd w:val="clear" w:fill="FFFFFF"/>
                <w:lang w:val="en-US" w:eastAsia="zh-CN" w:bidi="ar"/>
              </w:rPr>
              <w:t>根据双方签订的数字化转型服务合同，对试点企业实施数字化</w:t>
            </w:r>
            <w:r>
              <w:rPr>
                <w:rFonts w:hint="eastAsia" w:ascii="Times New Roman" w:hAnsi="Times New Roman" w:eastAsia="方正仿宋简体" w:cs="Times New Roman"/>
                <w:b/>
                <w:bCs w:val="0"/>
                <w:color w:val="auto"/>
                <w:kern w:val="0"/>
                <w:sz w:val="28"/>
                <w:szCs w:val="28"/>
                <w:shd w:val="clear" w:fill="FFFFFF"/>
                <w:lang w:val="en-US" w:eastAsia="zh-CN" w:bidi="ar"/>
              </w:rPr>
              <w:t>转型</w:t>
            </w:r>
            <w:r>
              <w:rPr>
                <w:rFonts w:hint="default" w:ascii="Times New Roman" w:hAnsi="Times New Roman" w:eastAsia="方正仿宋简体" w:cs="Times New Roman"/>
                <w:b/>
                <w:bCs w:val="0"/>
                <w:color w:val="auto"/>
                <w:kern w:val="0"/>
                <w:sz w:val="28"/>
                <w:szCs w:val="28"/>
                <w:shd w:val="clear" w:fill="FFFFFF"/>
                <w:lang w:val="en-US" w:eastAsia="zh-CN" w:bidi="ar"/>
              </w:rPr>
              <w:t>，提供用于数字化</w:t>
            </w:r>
            <w:r>
              <w:rPr>
                <w:rFonts w:hint="eastAsia" w:ascii="Times New Roman" w:hAnsi="Times New Roman" w:eastAsia="方正仿宋简体" w:cs="Times New Roman"/>
                <w:b/>
                <w:bCs w:val="0"/>
                <w:color w:val="auto"/>
                <w:kern w:val="0"/>
                <w:sz w:val="28"/>
                <w:szCs w:val="28"/>
                <w:shd w:val="clear" w:fill="FFFFFF"/>
                <w:lang w:val="en-US" w:eastAsia="zh-CN" w:bidi="ar"/>
              </w:rPr>
              <w:t>转型</w:t>
            </w:r>
            <w:r>
              <w:rPr>
                <w:rFonts w:hint="default" w:ascii="Times New Roman" w:hAnsi="Times New Roman" w:eastAsia="方正仿宋简体" w:cs="Times New Roman"/>
                <w:b/>
                <w:bCs w:val="0"/>
                <w:color w:val="auto"/>
                <w:kern w:val="0"/>
                <w:sz w:val="28"/>
                <w:szCs w:val="28"/>
                <w:shd w:val="clear" w:fill="FFFFFF"/>
                <w:lang w:val="en-US" w:eastAsia="zh-CN" w:bidi="ar"/>
              </w:rPr>
              <w:t>相关的软件、云服务，以及网关、路由等必要的数据采集传输设备。</w:t>
            </w:r>
          </w:p>
        </w:tc>
      </w:tr>
      <w:tr w14:paraId="3C5E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73BCF2F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方正仿宋简体" w:cs="Times New Roman"/>
                <w:b/>
                <w:bCs w:val="0"/>
                <w:color w:val="auto"/>
                <w:kern w:val="0"/>
                <w:sz w:val="28"/>
                <w:szCs w:val="28"/>
                <w:shd w:val="clear" w:fill="FFFFFF"/>
                <w:lang w:val="en-US" w:eastAsia="zh-CN" w:bidi="ar"/>
              </w:rPr>
            </w:pPr>
            <w:r>
              <w:rPr>
                <w:rFonts w:hint="default" w:ascii="Times New Roman" w:hAnsi="Times New Roman" w:eastAsia="方正仿宋简体" w:cs="Times New Roman"/>
                <w:b/>
                <w:bCs w:val="0"/>
                <w:color w:val="auto"/>
                <w:kern w:val="0"/>
                <w:sz w:val="28"/>
                <w:szCs w:val="28"/>
                <w:shd w:val="clear" w:fill="FFFFFF"/>
                <w:lang w:val="en-US" w:eastAsia="zh-CN" w:bidi="ar"/>
              </w:rPr>
              <w:t>5</w:t>
            </w:r>
          </w:p>
        </w:tc>
        <w:tc>
          <w:tcPr>
            <w:tcW w:w="1367" w:type="dxa"/>
            <w:vMerge w:val="continue"/>
            <w:vAlign w:val="center"/>
          </w:tcPr>
          <w:p w14:paraId="12FDBA0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方正仿宋简体" w:cs="Times New Roman"/>
                <w:b/>
                <w:bCs w:val="0"/>
                <w:color w:val="auto"/>
                <w:kern w:val="0"/>
                <w:sz w:val="28"/>
                <w:szCs w:val="28"/>
                <w:shd w:val="clear" w:fill="FFFFFF"/>
                <w:lang w:val="en-US" w:eastAsia="zh-CN" w:bidi="ar"/>
              </w:rPr>
            </w:pPr>
          </w:p>
        </w:tc>
        <w:tc>
          <w:tcPr>
            <w:tcW w:w="6667" w:type="dxa"/>
            <w:vAlign w:val="center"/>
          </w:tcPr>
          <w:p w14:paraId="3E4CAD7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outlineLvl w:val="9"/>
              <w:rPr>
                <w:rFonts w:hint="default" w:ascii="Times New Roman" w:hAnsi="Times New Roman" w:eastAsia="方正仿宋简体" w:cs="Times New Roman"/>
                <w:b/>
                <w:bCs w:val="0"/>
                <w:color w:val="auto"/>
                <w:kern w:val="0"/>
                <w:sz w:val="28"/>
                <w:szCs w:val="28"/>
                <w:shd w:val="clear" w:fill="FFFFFF"/>
                <w:lang w:val="en-US" w:eastAsia="zh-CN" w:bidi="ar"/>
              </w:rPr>
            </w:pPr>
            <w:r>
              <w:rPr>
                <w:rFonts w:hint="default" w:ascii="Times New Roman" w:hAnsi="Times New Roman" w:eastAsia="方正仿宋简体" w:cs="Times New Roman"/>
                <w:b/>
                <w:bCs w:val="0"/>
                <w:color w:val="auto"/>
                <w:kern w:val="0"/>
                <w:sz w:val="28"/>
                <w:szCs w:val="28"/>
                <w:shd w:val="clear" w:fill="FFFFFF"/>
                <w:lang w:val="en-US" w:eastAsia="zh-CN" w:bidi="ar"/>
              </w:rPr>
              <w:t>在项目实施过程中，通过深度调研企业经营现状、技术储备及转型诉求，整合生产流程、供应链数据等信息，配合形成“一企一档”，为政府决策与企业转型提供数据支撑。</w:t>
            </w:r>
          </w:p>
        </w:tc>
      </w:tr>
      <w:tr w14:paraId="02C6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04AA1EE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方正仿宋简体" w:cs="Times New Roman"/>
                <w:b/>
                <w:bCs w:val="0"/>
                <w:color w:val="auto"/>
                <w:kern w:val="0"/>
                <w:sz w:val="28"/>
                <w:szCs w:val="28"/>
                <w:shd w:val="clear" w:fill="FFFFFF"/>
                <w:lang w:val="en-US" w:eastAsia="zh-CN" w:bidi="ar"/>
              </w:rPr>
            </w:pPr>
            <w:r>
              <w:rPr>
                <w:rFonts w:hint="default" w:ascii="Times New Roman" w:hAnsi="Times New Roman" w:eastAsia="方正仿宋简体" w:cs="Times New Roman"/>
                <w:b/>
                <w:bCs w:val="0"/>
                <w:color w:val="auto"/>
                <w:kern w:val="0"/>
                <w:sz w:val="28"/>
                <w:szCs w:val="28"/>
                <w:shd w:val="clear" w:fill="FFFFFF"/>
                <w:lang w:val="en-US" w:eastAsia="zh-CN" w:bidi="ar"/>
              </w:rPr>
              <w:t>6</w:t>
            </w:r>
          </w:p>
        </w:tc>
        <w:tc>
          <w:tcPr>
            <w:tcW w:w="1367" w:type="dxa"/>
            <w:vMerge w:val="continue"/>
            <w:vAlign w:val="center"/>
          </w:tcPr>
          <w:p w14:paraId="600A75B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方正仿宋简体" w:cs="Times New Roman"/>
                <w:b/>
                <w:bCs w:val="0"/>
                <w:color w:val="auto"/>
                <w:kern w:val="0"/>
                <w:sz w:val="28"/>
                <w:szCs w:val="28"/>
                <w:shd w:val="clear" w:fill="FFFFFF"/>
                <w:lang w:val="en-US" w:eastAsia="zh-CN" w:bidi="ar"/>
              </w:rPr>
            </w:pPr>
          </w:p>
        </w:tc>
        <w:tc>
          <w:tcPr>
            <w:tcW w:w="6667" w:type="dxa"/>
            <w:vAlign w:val="center"/>
          </w:tcPr>
          <w:p w14:paraId="5909E04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outlineLvl w:val="9"/>
              <w:rPr>
                <w:rFonts w:hint="default" w:ascii="Times New Roman" w:hAnsi="Times New Roman" w:eastAsia="方正仿宋简体" w:cs="Times New Roman"/>
                <w:b/>
                <w:bCs w:val="0"/>
                <w:color w:val="auto"/>
                <w:kern w:val="0"/>
                <w:sz w:val="28"/>
                <w:szCs w:val="28"/>
                <w:shd w:val="clear" w:fill="FFFFFF"/>
                <w:lang w:val="en-US" w:eastAsia="zh-CN" w:bidi="ar"/>
              </w:rPr>
            </w:pPr>
            <w:r>
              <w:rPr>
                <w:rFonts w:hint="default" w:ascii="Times New Roman" w:hAnsi="Times New Roman" w:eastAsia="方正仿宋简体" w:cs="Times New Roman"/>
                <w:b/>
                <w:bCs w:val="0"/>
                <w:color w:val="auto"/>
                <w:kern w:val="0"/>
                <w:sz w:val="28"/>
                <w:szCs w:val="28"/>
                <w:shd w:val="clear" w:fill="FFFFFF"/>
                <w:lang w:val="en-US" w:eastAsia="zh-CN" w:bidi="ar"/>
              </w:rPr>
              <w:t>定期向试点企业汇报项目进展情况，接受企业监督。对于项目实施过程中出现的问题和变化，及时与企业沟通协商，采取有效措施加以解决。</w:t>
            </w:r>
          </w:p>
        </w:tc>
      </w:tr>
      <w:tr w14:paraId="024B7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2ED9D13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方正仿宋简体" w:cs="Times New Roman"/>
                <w:b/>
                <w:bCs w:val="0"/>
                <w:color w:val="auto"/>
                <w:kern w:val="0"/>
                <w:sz w:val="28"/>
                <w:szCs w:val="28"/>
                <w:shd w:val="clear" w:fill="FFFFFF"/>
                <w:lang w:val="en-US" w:eastAsia="zh-CN" w:bidi="ar"/>
              </w:rPr>
            </w:pPr>
            <w:r>
              <w:rPr>
                <w:rFonts w:hint="default" w:ascii="Times New Roman" w:hAnsi="Times New Roman" w:eastAsia="方正仿宋简体" w:cs="Times New Roman"/>
                <w:b/>
                <w:bCs w:val="0"/>
                <w:color w:val="auto"/>
                <w:kern w:val="0"/>
                <w:sz w:val="28"/>
                <w:szCs w:val="28"/>
                <w:shd w:val="clear" w:fill="FFFFFF"/>
                <w:lang w:val="en-US" w:eastAsia="zh-CN" w:bidi="ar"/>
              </w:rPr>
              <w:t>7</w:t>
            </w:r>
          </w:p>
        </w:tc>
        <w:tc>
          <w:tcPr>
            <w:tcW w:w="1367" w:type="dxa"/>
            <w:vAlign w:val="center"/>
          </w:tcPr>
          <w:p w14:paraId="79159BE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方正仿宋简体" w:cs="Times New Roman"/>
                <w:b/>
                <w:bCs w:val="0"/>
                <w:color w:val="auto"/>
                <w:kern w:val="0"/>
                <w:sz w:val="28"/>
                <w:szCs w:val="28"/>
                <w:shd w:val="clear" w:fill="FFFFFF"/>
                <w:lang w:val="en-US" w:eastAsia="zh-CN" w:bidi="ar"/>
              </w:rPr>
            </w:pPr>
            <w:r>
              <w:rPr>
                <w:rFonts w:hint="default" w:ascii="Times New Roman" w:hAnsi="Times New Roman" w:eastAsia="方正仿宋简体" w:cs="Times New Roman"/>
                <w:b/>
                <w:bCs w:val="0"/>
                <w:color w:val="auto"/>
                <w:kern w:val="0"/>
                <w:sz w:val="28"/>
                <w:szCs w:val="28"/>
                <w:shd w:val="clear" w:fill="FFFFFF"/>
                <w:lang w:val="en-US" w:eastAsia="zh-CN" w:bidi="ar"/>
              </w:rPr>
              <w:t>项目内部验收与评价</w:t>
            </w:r>
          </w:p>
        </w:tc>
        <w:tc>
          <w:tcPr>
            <w:tcW w:w="6667" w:type="dxa"/>
            <w:vAlign w:val="center"/>
          </w:tcPr>
          <w:p w14:paraId="0C7D467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outlineLvl w:val="9"/>
              <w:rPr>
                <w:rFonts w:hint="default" w:ascii="Times New Roman" w:hAnsi="Times New Roman" w:eastAsia="方正仿宋简体" w:cs="Times New Roman"/>
                <w:b/>
                <w:bCs w:val="0"/>
                <w:color w:val="auto"/>
                <w:kern w:val="0"/>
                <w:sz w:val="28"/>
                <w:szCs w:val="28"/>
                <w:shd w:val="clear" w:fill="FFFFFF"/>
                <w:lang w:val="en-US" w:eastAsia="zh-CN" w:bidi="ar"/>
              </w:rPr>
            </w:pPr>
            <w:r>
              <w:rPr>
                <w:rFonts w:hint="default" w:ascii="Times New Roman" w:hAnsi="Times New Roman" w:eastAsia="方正仿宋简体" w:cs="Times New Roman"/>
                <w:b/>
                <w:bCs w:val="0"/>
                <w:color w:val="auto"/>
                <w:kern w:val="0"/>
                <w:sz w:val="28"/>
                <w:szCs w:val="28"/>
                <w:shd w:val="clear" w:fill="FFFFFF"/>
                <w:lang w:val="en-US" w:eastAsia="zh-CN" w:bidi="ar"/>
              </w:rPr>
              <w:t>项目完成后，服务商与试点企业共同组织项目内部验收，规范整理并归档项目实施文档及内部验收文档。</w:t>
            </w:r>
          </w:p>
        </w:tc>
      </w:tr>
      <w:tr w14:paraId="7BDF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20222FB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方正仿宋简体" w:cs="Times New Roman"/>
                <w:b/>
                <w:bCs w:val="0"/>
                <w:color w:val="auto"/>
                <w:kern w:val="0"/>
                <w:sz w:val="28"/>
                <w:szCs w:val="28"/>
                <w:shd w:val="clear" w:fill="FFFFFF"/>
                <w:lang w:val="en-US" w:eastAsia="zh-CN" w:bidi="ar"/>
              </w:rPr>
            </w:pPr>
            <w:r>
              <w:rPr>
                <w:rFonts w:hint="default" w:ascii="Times New Roman" w:hAnsi="Times New Roman" w:eastAsia="方正仿宋简体" w:cs="Times New Roman"/>
                <w:b/>
                <w:bCs w:val="0"/>
                <w:color w:val="auto"/>
                <w:kern w:val="0"/>
                <w:sz w:val="28"/>
                <w:szCs w:val="28"/>
                <w:shd w:val="clear" w:fill="FFFFFF"/>
                <w:lang w:val="en-US" w:eastAsia="zh-CN" w:bidi="ar"/>
              </w:rPr>
              <w:t>8</w:t>
            </w:r>
          </w:p>
        </w:tc>
        <w:tc>
          <w:tcPr>
            <w:tcW w:w="1367" w:type="dxa"/>
            <w:vAlign w:val="center"/>
          </w:tcPr>
          <w:p w14:paraId="02D0629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方正仿宋简体" w:cs="Times New Roman"/>
                <w:b/>
                <w:bCs w:val="0"/>
                <w:color w:val="auto"/>
                <w:kern w:val="0"/>
                <w:sz w:val="28"/>
                <w:szCs w:val="28"/>
                <w:shd w:val="clear" w:fill="FFFFFF"/>
                <w:lang w:val="en-US" w:eastAsia="zh-CN" w:bidi="ar"/>
              </w:rPr>
            </w:pPr>
            <w:bookmarkStart w:id="0" w:name="OLE_LINK2"/>
            <w:r>
              <w:rPr>
                <w:rFonts w:hint="default" w:ascii="Times New Roman" w:hAnsi="Times New Roman" w:eastAsia="方正仿宋简体" w:cs="Times New Roman"/>
                <w:b/>
                <w:bCs w:val="0"/>
                <w:color w:val="auto"/>
                <w:kern w:val="0"/>
                <w:sz w:val="28"/>
                <w:szCs w:val="28"/>
                <w:shd w:val="clear" w:fill="FFFFFF"/>
                <w:lang w:val="en-US" w:eastAsia="zh-CN" w:bidi="ar"/>
              </w:rPr>
              <w:t>评测验收</w:t>
            </w:r>
            <w:bookmarkEnd w:id="0"/>
          </w:p>
        </w:tc>
        <w:tc>
          <w:tcPr>
            <w:tcW w:w="6667" w:type="dxa"/>
            <w:vAlign w:val="center"/>
          </w:tcPr>
          <w:p w14:paraId="26258EA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outlineLvl w:val="9"/>
              <w:rPr>
                <w:rFonts w:hint="default" w:ascii="Times New Roman" w:hAnsi="Times New Roman" w:eastAsia="方正仿宋简体" w:cs="Times New Roman"/>
                <w:b/>
                <w:bCs w:val="0"/>
                <w:color w:val="auto"/>
                <w:kern w:val="0"/>
                <w:sz w:val="28"/>
                <w:szCs w:val="28"/>
                <w:shd w:val="clear" w:fill="FFFFFF"/>
                <w:lang w:val="en-US" w:eastAsia="zh-CN" w:bidi="ar"/>
              </w:rPr>
            </w:pPr>
            <w:r>
              <w:rPr>
                <w:rFonts w:hint="default" w:ascii="Times New Roman" w:hAnsi="Times New Roman" w:eastAsia="方正仿宋简体" w:cs="Times New Roman"/>
                <w:b/>
                <w:bCs w:val="0"/>
                <w:color w:val="auto"/>
                <w:kern w:val="0"/>
                <w:sz w:val="28"/>
                <w:szCs w:val="28"/>
                <w:shd w:val="clear" w:fill="FFFFFF"/>
                <w:lang w:val="en-US" w:eastAsia="zh-CN" w:bidi="ar"/>
              </w:rPr>
              <w:t>服务商须配合试点企业按照《</w:t>
            </w:r>
            <w:r>
              <w:rPr>
                <w:rFonts w:hint="eastAsia" w:ascii="Times New Roman" w:hAnsi="Times New Roman" w:eastAsia="方正仿宋简体" w:cs="Times New Roman"/>
                <w:b/>
                <w:bCs w:val="0"/>
                <w:color w:val="auto"/>
                <w:kern w:val="0"/>
                <w:sz w:val="28"/>
                <w:szCs w:val="28"/>
                <w:shd w:val="clear" w:fill="FFFFFF"/>
                <w:lang w:val="en-US" w:eastAsia="zh-CN" w:bidi="ar"/>
              </w:rPr>
              <w:t>中小企业数字化转型试点城市试点企业数字化水平评测指南（2024 年版）</w:t>
            </w:r>
            <w:r>
              <w:rPr>
                <w:rFonts w:hint="default" w:ascii="Times New Roman" w:hAnsi="Times New Roman" w:eastAsia="方正仿宋简体" w:cs="Times New Roman"/>
                <w:b/>
                <w:bCs w:val="0"/>
                <w:color w:val="auto"/>
                <w:kern w:val="0"/>
                <w:sz w:val="28"/>
                <w:szCs w:val="28"/>
                <w:shd w:val="clear" w:fill="FFFFFF"/>
                <w:lang w:val="en-US" w:eastAsia="zh-CN" w:bidi="ar"/>
              </w:rPr>
              <w:t>》，开展由济宁市工信局组织的数字化水平评测、项目验收等工作，及时提供相关资料和数据，确保项目实施过程规范、透明，符合政策要求和标准。</w:t>
            </w:r>
          </w:p>
        </w:tc>
      </w:tr>
      <w:tr w14:paraId="667AD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0ED214A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方正仿宋简体" w:cs="Times New Roman"/>
                <w:b/>
                <w:bCs w:val="0"/>
                <w:color w:val="auto"/>
                <w:kern w:val="0"/>
                <w:sz w:val="28"/>
                <w:szCs w:val="28"/>
                <w:shd w:val="clear" w:fill="FFFFFF"/>
                <w:lang w:val="en-US" w:eastAsia="zh-CN" w:bidi="ar"/>
              </w:rPr>
            </w:pPr>
            <w:r>
              <w:rPr>
                <w:rFonts w:hint="default" w:ascii="Times New Roman" w:hAnsi="Times New Roman" w:eastAsia="方正仿宋简体" w:cs="Times New Roman"/>
                <w:b/>
                <w:bCs w:val="0"/>
                <w:color w:val="auto"/>
                <w:kern w:val="0"/>
                <w:sz w:val="28"/>
                <w:szCs w:val="28"/>
                <w:shd w:val="clear" w:fill="FFFFFF"/>
                <w:lang w:val="en-US" w:eastAsia="zh-CN" w:bidi="ar"/>
              </w:rPr>
              <w:t>9</w:t>
            </w:r>
          </w:p>
        </w:tc>
        <w:tc>
          <w:tcPr>
            <w:tcW w:w="1367" w:type="dxa"/>
            <w:vAlign w:val="center"/>
          </w:tcPr>
          <w:p w14:paraId="17415D0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方正仿宋简体" w:cs="Times New Roman"/>
                <w:b/>
                <w:bCs w:val="0"/>
                <w:color w:val="auto"/>
                <w:kern w:val="0"/>
                <w:sz w:val="28"/>
                <w:szCs w:val="28"/>
                <w:shd w:val="clear" w:fill="FFFFFF"/>
                <w:lang w:val="en-US" w:eastAsia="zh-CN" w:bidi="ar"/>
              </w:rPr>
            </w:pPr>
            <w:r>
              <w:rPr>
                <w:rFonts w:hint="default" w:ascii="Times New Roman" w:hAnsi="Times New Roman" w:eastAsia="方正仿宋简体" w:cs="Times New Roman"/>
                <w:b/>
                <w:bCs w:val="0"/>
                <w:color w:val="auto"/>
                <w:kern w:val="0"/>
                <w:sz w:val="28"/>
                <w:szCs w:val="28"/>
                <w:shd w:val="clear" w:fill="FFFFFF"/>
                <w:lang w:val="en-US" w:eastAsia="zh-CN" w:bidi="ar"/>
              </w:rPr>
              <w:t>服务商信息安全管理</w:t>
            </w:r>
          </w:p>
        </w:tc>
        <w:tc>
          <w:tcPr>
            <w:tcW w:w="6667" w:type="dxa"/>
            <w:vAlign w:val="center"/>
          </w:tcPr>
          <w:p w14:paraId="639025E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outlineLvl w:val="9"/>
              <w:rPr>
                <w:rFonts w:hint="default" w:ascii="Times New Roman" w:hAnsi="Times New Roman" w:eastAsia="方正仿宋简体" w:cs="Times New Roman"/>
                <w:b/>
                <w:bCs w:val="0"/>
                <w:color w:val="auto"/>
                <w:kern w:val="0"/>
                <w:sz w:val="28"/>
                <w:szCs w:val="28"/>
                <w:shd w:val="clear" w:fill="FFFFFF"/>
                <w:lang w:val="en-US" w:eastAsia="zh-CN" w:bidi="ar"/>
              </w:rPr>
            </w:pPr>
            <w:r>
              <w:rPr>
                <w:rFonts w:hint="default" w:ascii="Times New Roman" w:hAnsi="Times New Roman" w:eastAsia="方正仿宋简体" w:cs="Times New Roman"/>
                <w:b/>
                <w:bCs w:val="0"/>
                <w:color w:val="auto"/>
                <w:kern w:val="0"/>
                <w:sz w:val="28"/>
                <w:szCs w:val="28"/>
                <w:shd w:val="clear" w:fill="FFFFFF"/>
                <w:lang w:val="en-US" w:eastAsia="zh-CN" w:bidi="ar"/>
              </w:rPr>
              <w:t>在数据保护上，收集数据遵循最小必要原则，经授权后进行，存储加密并设访问权限，按约定用途使用，数据共享</w:t>
            </w:r>
            <w:r>
              <w:rPr>
                <w:rFonts w:hint="eastAsia" w:ascii="Times New Roman" w:hAnsi="Times New Roman" w:eastAsia="方正仿宋简体" w:cs="Times New Roman"/>
                <w:b/>
                <w:bCs w:val="0"/>
                <w:color w:val="auto"/>
                <w:kern w:val="0"/>
                <w:sz w:val="28"/>
                <w:szCs w:val="28"/>
                <w:shd w:val="clear" w:fill="FFFFFF"/>
                <w:lang w:val="en-US" w:eastAsia="zh-CN" w:bidi="ar"/>
              </w:rPr>
              <w:t>须</w:t>
            </w:r>
            <w:r>
              <w:rPr>
                <w:rFonts w:hint="default" w:ascii="Times New Roman" w:hAnsi="Times New Roman" w:eastAsia="方正仿宋简体" w:cs="Times New Roman"/>
                <w:b/>
                <w:bCs w:val="0"/>
                <w:color w:val="auto"/>
                <w:kern w:val="0"/>
                <w:sz w:val="28"/>
                <w:szCs w:val="28"/>
                <w:shd w:val="clear" w:fill="FFFFFF"/>
                <w:lang w:val="en-US" w:eastAsia="zh-CN" w:bidi="ar"/>
              </w:rPr>
              <w:t>书面同意，结束服务及时安全销毁。系统安全层面，构建纵深防护体系，根据需要部署防火墙等设备，检测修复核心设备漏洞，升级防护策略。对服务涉及的知识产权、商业秘密等信息，须严格保密，签订保密协议，承担相应法律责任。开展安全培训，提升员工安全意识与技能。依最小授权原则分配权限，全方位保障企业信息安全。</w:t>
            </w:r>
          </w:p>
        </w:tc>
      </w:tr>
      <w:tr w14:paraId="226AA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60C4EB2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方正仿宋简体" w:cs="Times New Roman"/>
                <w:b/>
                <w:bCs w:val="0"/>
                <w:color w:val="auto"/>
                <w:kern w:val="0"/>
                <w:sz w:val="28"/>
                <w:szCs w:val="28"/>
                <w:shd w:val="clear" w:fill="FFFFFF"/>
                <w:lang w:val="en-US" w:eastAsia="zh-CN" w:bidi="ar"/>
              </w:rPr>
            </w:pPr>
            <w:r>
              <w:rPr>
                <w:rFonts w:hint="default" w:ascii="Times New Roman" w:hAnsi="Times New Roman" w:eastAsia="方正仿宋简体" w:cs="Times New Roman"/>
                <w:b/>
                <w:bCs w:val="0"/>
                <w:color w:val="auto"/>
                <w:kern w:val="0"/>
                <w:sz w:val="28"/>
                <w:szCs w:val="28"/>
                <w:shd w:val="clear" w:fill="FFFFFF"/>
                <w:lang w:val="en-US" w:eastAsia="zh-CN" w:bidi="ar"/>
              </w:rPr>
              <w:t>10</w:t>
            </w:r>
          </w:p>
        </w:tc>
        <w:tc>
          <w:tcPr>
            <w:tcW w:w="1367" w:type="dxa"/>
            <w:vAlign w:val="center"/>
          </w:tcPr>
          <w:p w14:paraId="3E9E1D0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方正仿宋简体" w:cs="Times New Roman"/>
                <w:b/>
                <w:bCs w:val="0"/>
                <w:color w:val="auto"/>
                <w:kern w:val="0"/>
                <w:sz w:val="28"/>
                <w:szCs w:val="28"/>
                <w:shd w:val="clear" w:fill="FFFFFF"/>
                <w:lang w:val="en-US" w:eastAsia="zh-CN" w:bidi="ar"/>
              </w:rPr>
            </w:pPr>
            <w:r>
              <w:rPr>
                <w:rFonts w:hint="default" w:ascii="Times New Roman" w:hAnsi="Times New Roman" w:eastAsia="方正仿宋简体" w:cs="Times New Roman"/>
                <w:b/>
                <w:bCs w:val="0"/>
                <w:color w:val="auto"/>
                <w:kern w:val="0"/>
                <w:sz w:val="28"/>
                <w:szCs w:val="28"/>
                <w:shd w:val="clear" w:fill="FFFFFF"/>
                <w:lang w:val="en-US" w:eastAsia="zh-CN" w:bidi="ar"/>
              </w:rPr>
              <w:t>服务质量要求</w:t>
            </w:r>
          </w:p>
        </w:tc>
        <w:tc>
          <w:tcPr>
            <w:tcW w:w="6667" w:type="dxa"/>
            <w:vAlign w:val="center"/>
          </w:tcPr>
          <w:p w14:paraId="13215AC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outlineLvl w:val="9"/>
              <w:rPr>
                <w:rFonts w:hint="default" w:ascii="Times New Roman" w:hAnsi="Times New Roman" w:eastAsia="方正仿宋简体" w:cs="Times New Roman"/>
                <w:b/>
                <w:bCs w:val="0"/>
                <w:color w:val="auto"/>
                <w:kern w:val="0"/>
                <w:sz w:val="28"/>
                <w:szCs w:val="28"/>
                <w:shd w:val="clear" w:fill="FFFFFF"/>
                <w:lang w:val="en-US" w:eastAsia="zh-CN" w:bidi="ar"/>
              </w:rPr>
            </w:pPr>
            <w:r>
              <w:rPr>
                <w:rFonts w:hint="default" w:ascii="Times New Roman" w:hAnsi="Times New Roman" w:eastAsia="方正仿宋简体" w:cs="Times New Roman"/>
                <w:b/>
                <w:bCs w:val="0"/>
                <w:color w:val="auto"/>
                <w:kern w:val="0"/>
                <w:sz w:val="28"/>
                <w:szCs w:val="28"/>
                <w:shd w:val="clear" w:fill="FFFFFF"/>
                <w:lang w:val="en-US" w:eastAsia="zh-CN" w:bidi="ar"/>
              </w:rPr>
              <w:t>提供服务过程中，须建立完善的质量管控体系，定期对服务效果进行评估和优化，确保服务按时、按质完成。服务商须开放数据接口并探索统一接口标准建设，提升“小快轻准”产品和解决方案的跨平台互操作能力，提升数据互联互通和软硬件系统兼容适配能力，提升产品易用性和二次开发便捷性，防范形成生态壁垒和数据孤岛。</w:t>
            </w:r>
          </w:p>
        </w:tc>
      </w:tr>
      <w:tr w14:paraId="6D91E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1DC6BDB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方正仿宋简体" w:cs="Times New Roman"/>
                <w:b/>
                <w:bCs w:val="0"/>
                <w:color w:val="auto"/>
                <w:kern w:val="0"/>
                <w:sz w:val="28"/>
                <w:szCs w:val="28"/>
                <w:shd w:val="clear" w:fill="FFFFFF"/>
                <w:lang w:val="en-US" w:eastAsia="zh-CN" w:bidi="ar"/>
              </w:rPr>
            </w:pPr>
            <w:r>
              <w:rPr>
                <w:rFonts w:hint="default" w:ascii="Times New Roman" w:hAnsi="Times New Roman" w:eastAsia="方正仿宋简体" w:cs="Times New Roman"/>
                <w:b/>
                <w:bCs w:val="0"/>
                <w:color w:val="auto"/>
                <w:kern w:val="0"/>
                <w:sz w:val="28"/>
                <w:szCs w:val="28"/>
                <w:shd w:val="clear" w:fill="FFFFFF"/>
                <w:lang w:val="en-US" w:eastAsia="zh-CN" w:bidi="ar"/>
              </w:rPr>
              <w:t>11</w:t>
            </w:r>
          </w:p>
        </w:tc>
        <w:tc>
          <w:tcPr>
            <w:tcW w:w="1367" w:type="dxa"/>
            <w:vAlign w:val="center"/>
          </w:tcPr>
          <w:p w14:paraId="1FBEB1F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方正仿宋简体" w:cs="Times New Roman"/>
                <w:b/>
                <w:bCs w:val="0"/>
                <w:color w:val="auto"/>
                <w:kern w:val="0"/>
                <w:sz w:val="28"/>
                <w:szCs w:val="28"/>
                <w:shd w:val="clear" w:fill="FFFFFF"/>
                <w:lang w:val="en-US" w:eastAsia="zh-CN" w:bidi="ar"/>
              </w:rPr>
            </w:pPr>
            <w:r>
              <w:rPr>
                <w:rFonts w:hint="default" w:ascii="Times New Roman" w:hAnsi="Times New Roman" w:eastAsia="方正仿宋简体" w:cs="Times New Roman"/>
                <w:b/>
                <w:bCs w:val="0"/>
                <w:color w:val="auto"/>
                <w:kern w:val="0"/>
                <w:sz w:val="28"/>
                <w:szCs w:val="28"/>
                <w:shd w:val="clear" w:fill="FFFFFF"/>
                <w:lang w:val="en-US" w:eastAsia="zh-CN" w:bidi="ar"/>
              </w:rPr>
              <w:t>售后服务</w:t>
            </w:r>
          </w:p>
        </w:tc>
        <w:tc>
          <w:tcPr>
            <w:tcW w:w="6667" w:type="dxa"/>
            <w:vAlign w:val="center"/>
          </w:tcPr>
          <w:p w14:paraId="1CC96A4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outlineLvl w:val="9"/>
              <w:rPr>
                <w:rFonts w:hint="default" w:ascii="Times New Roman" w:hAnsi="Times New Roman" w:eastAsia="方正仿宋简体" w:cs="Times New Roman"/>
                <w:b/>
                <w:bCs w:val="0"/>
                <w:color w:val="auto"/>
                <w:kern w:val="0"/>
                <w:sz w:val="28"/>
                <w:szCs w:val="28"/>
                <w:shd w:val="clear" w:fill="FFFFFF"/>
                <w:lang w:val="en-US" w:eastAsia="zh-CN" w:bidi="ar"/>
              </w:rPr>
            </w:pPr>
            <w:r>
              <w:rPr>
                <w:rFonts w:hint="default" w:ascii="Times New Roman" w:hAnsi="Times New Roman" w:eastAsia="方正仿宋简体" w:cs="Times New Roman"/>
                <w:b/>
                <w:bCs w:val="0"/>
                <w:color w:val="auto"/>
                <w:kern w:val="0"/>
                <w:sz w:val="28"/>
                <w:szCs w:val="28"/>
                <w:shd w:val="clear" w:fill="FFFFFF"/>
                <w:lang w:val="en-US" w:eastAsia="zh-CN" w:bidi="ar"/>
              </w:rPr>
              <w:t>服务商应有售后服务能力。为企业提供操作指导和进阶培训，实施系统迭代升级要保障平稳，保证试点实施期结束后为试点企业提供持续运维服务。</w:t>
            </w:r>
          </w:p>
        </w:tc>
      </w:tr>
      <w:tr w14:paraId="6EBA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751C63C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仿宋_GB2312" w:cs="Times New Roman"/>
                <w:b/>
                <w:bCs w:val="0"/>
                <w:color w:val="auto"/>
                <w:kern w:val="0"/>
                <w:sz w:val="28"/>
                <w:szCs w:val="28"/>
                <w:shd w:val="clear" w:fill="FFFFFF"/>
                <w:lang w:val="en-US" w:eastAsia="zh-CN" w:bidi="ar"/>
              </w:rPr>
            </w:pPr>
            <w:r>
              <w:rPr>
                <w:rFonts w:hint="default" w:ascii="Times New Roman" w:hAnsi="Times New Roman" w:eastAsia="仿宋_GB2312" w:cs="Times New Roman"/>
                <w:b/>
                <w:bCs w:val="0"/>
                <w:color w:val="auto"/>
                <w:kern w:val="0"/>
                <w:sz w:val="28"/>
                <w:szCs w:val="28"/>
                <w:shd w:val="clear" w:fill="FFFFFF"/>
                <w:lang w:val="en-US" w:eastAsia="zh-CN" w:bidi="ar"/>
              </w:rPr>
              <w:t>12</w:t>
            </w:r>
          </w:p>
        </w:tc>
        <w:tc>
          <w:tcPr>
            <w:tcW w:w="1367" w:type="dxa"/>
            <w:vAlign w:val="center"/>
          </w:tcPr>
          <w:p w14:paraId="4FFFD9A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仿宋_GB2312" w:cs="Times New Roman"/>
                <w:b/>
                <w:bCs w:val="0"/>
                <w:color w:val="auto"/>
                <w:kern w:val="0"/>
                <w:sz w:val="28"/>
                <w:szCs w:val="28"/>
                <w:shd w:val="clear" w:fill="FFFFFF"/>
                <w:lang w:val="en-US" w:eastAsia="zh-CN" w:bidi="ar"/>
              </w:rPr>
            </w:pPr>
            <w:r>
              <w:rPr>
                <w:rFonts w:hint="default" w:ascii="Times New Roman" w:hAnsi="Times New Roman" w:eastAsia="仿宋_GB2312" w:cs="Times New Roman"/>
                <w:b/>
                <w:bCs w:val="0"/>
                <w:color w:val="auto"/>
                <w:kern w:val="0"/>
                <w:sz w:val="28"/>
                <w:szCs w:val="28"/>
                <w:shd w:val="clear" w:fill="FFFFFF"/>
                <w:lang w:val="en-US" w:eastAsia="zh-CN" w:bidi="ar"/>
              </w:rPr>
              <w:t>其他</w:t>
            </w:r>
          </w:p>
        </w:tc>
        <w:tc>
          <w:tcPr>
            <w:tcW w:w="6667" w:type="dxa"/>
            <w:vAlign w:val="center"/>
          </w:tcPr>
          <w:p w14:paraId="0377DBA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outlineLvl w:val="9"/>
              <w:rPr>
                <w:rFonts w:hint="default" w:ascii="Times New Roman" w:hAnsi="Times New Roman" w:eastAsia="仿宋_GB2312" w:cs="Times New Roman"/>
                <w:b/>
                <w:bCs w:val="0"/>
                <w:color w:val="auto"/>
                <w:kern w:val="0"/>
                <w:sz w:val="28"/>
                <w:szCs w:val="28"/>
                <w:shd w:val="clear" w:fill="FFFFFF"/>
                <w:lang w:val="en-US" w:eastAsia="zh-CN" w:bidi="ar"/>
              </w:rPr>
            </w:pPr>
            <w:r>
              <w:rPr>
                <w:rFonts w:hint="default" w:ascii="Times New Roman" w:hAnsi="Times New Roman" w:eastAsia="方正仿宋简体" w:cs="Times New Roman"/>
                <w:b/>
                <w:bCs w:val="0"/>
                <w:color w:val="auto"/>
                <w:kern w:val="0"/>
                <w:sz w:val="28"/>
                <w:szCs w:val="28"/>
                <w:shd w:val="clear" w:fill="FFFFFF"/>
                <w:lang w:val="en-US" w:eastAsia="zh-CN" w:bidi="ar"/>
              </w:rPr>
              <w:t>服务商须积极协助、配合相关职能部门的监督审计等工作。</w:t>
            </w:r>
          </w:p>
        </w:tc>
      </w:tr>
    </w:tbl>
    <w:p w14:paraId="0BD186CC">
      <w:pPr>
        <w:keepNext w:val="0"/>
        <w:keepLines w:val="0"/>
        <w:pageBreakBefore w:val="0"/>
        <w:widowControl/>
        <w:numPr>
          <w:ilvl w:val="0"/>
          <w:numId w:val="0"/>
        </w:numPr>
        <w:pBdr>
          <w:left w:val="none" w:color="auto" w:sz="0" w:space="0"/>
        </w:pBdr>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方正黑体简体" w:cs="Times New Roman"/>
          <w:b/>
          <w:bCs w:val="0"/>
          <w:color w:val="auto"/>
          <w:kern w:val="0"/>
          <w:sz w:val="32"/>
          <w:szCs w:val="32"/>
          <w:shd w:val="clear" w:fill="FFFFFF"/>
          <w:lang w:val="en-US" w:eastAsia="zh-CN" w:bidi="ar"/>
        </w:rPr>
      </w:pPr>
      <w:r>
        <w:rPr>
          <w:rFonts w:hint="eastAsia" w:ascii="Times New Roman" w:hAnsi="Times New Roman" w:eastAsia="方正黑体简体" w:cs="Times New Roman"/>
          <w:b/>
          <w:bCs w:val="0"/>
          <w:color w:val="auto"/>
          <w:kern w:val="0"/>
          <w:sz w:val="32"/>
          <w:szCs w:val="32"/>
          <w:shd w:val="clear" w:fill="FFFFFF"/>
          <w:lang w:val="en-US" w:eastAsia="zh-CN" w:bidi="ar"/>
        </w:rPr>
        <w:t>二</w:t>
      </w:r>
      <w:r>
        <w:rPr>
          <w:rFonts w:hint="default" w:ascii="Times New Roman" w:hAnsi="Times New Roman" w:eastAsia="方正黑体简体" w:cs="Times New Roman"/>
          <w:b/>
          <w:bCs w:val="0"/>
          <w:color w:val="auto"/>
          <w:kern w:val="0"/>
          <w:sz w:val="32"/>
          <w:szCs w:val="32"/>
          <w:shd w:val="clear" w:fill="FFFFFF"/>
          <w:lang w:val="en-US" w:eastAsia="zh-CN" w:bidi="ar"/>
        </w:rPr>
        <w:t>、</w:t>
      </w:r>
      <w:r>
        <w:rPr>
          <w:rFonts w:hint="eastAsia" w:ascii="Times New Roman" w:hAnsi="Times New Roman" w:eastAsia="方正黑体简体" w:cs="Times New Roman"/>
          <w:b/>
          <w:bCs w:val="0"/>
          <w:color w:val="auto"/>
          <w:kern w:val="0"/>
          <w:sz w:val="32"/>
          <w:szCs w:val="32"/>
          <w:shd w:val="clear" w:fill="FFFFFF"/>
          <w:lang w:val="en-US" w:eastAsia="zh-CN" w:bidi="ar"/>
        </w:rPr>
        <w:t>管理监督</w:t>
      </w:r>
    </w:p>
    <w:p w14:paraId="012BD906">
      <w:pPr>
        <w:keepNext w:val="0"/>
        <w:keepLines w:val="0"/>
        <w:pageBreakBefore w:val="0"/>
        <w:widowControl/>
        <w:numPr>
          <w:ilvl w:val="0"/>
          <w:numId w:val="0"/>
        </w:numPr>
        <w:pBdr>
          <w:left w:val="none" w:color="auto" w:sz="0" w:space="0"/>
        </w:pBdr>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方正仿宋简体" w:cs="Times New Roman"/>
          <w:b/>
          <w:bCs w:val="0"/>
          <w:color w:val="auto"/>
          <w:kern w:val="0"/>
          <w:sz w:val="32"/>
          <w:szCs w:val="32"/>
          <w:shd w:val="clear" w:fill="FFFFFF"/>
          <w:lang w:val="en-US" w:eastAsia="zh-CN" w:bidi="ar"/>
        </w:rPr>
      </w:pPr>
      <w:r>
        <w:rPr>
          <w:rFonts w:hint="default" w:ascii="Times New Roman" w:hAnsi="Times New Roman" w:eastAsia="方正仿宋简体" w:cs="Times New Roman"/>
          <w:b/>
          <w:bCs w:val="0"/>
          <w:color w:val="auto"/>
          <w:kern w:val="0"/>
          <w:sz w:val="32"/>
          <w:szCs w:val="32"/>
          <w:shd w:val="clear" w:fill="FFFFFF"/>
          <w:lang w:val="en-US" w:eastAsia="zh-CN" w:bidi="ar"/>
        </w:rPr>
        <w:t>（一）经评审</w:t>
      </w:r>
      <w:r>
        <w:rPr>
          <w:rFonts w:hint="eastAsia" w:ascii="Times New Roman" w:hAnsi="Times New Roman" w:eastAsia="方正仿宋简体" w:cs="Times New Roman"/>
          <w:b/>
          <w:bCs w:val="0"/>
          <w:color w:val="auto"/>
          <w:kern w:val="0"/>
          <w:sz w:val="32"/>
          <w:szCs w:val="32"/>
          <w:shd w:val="clear" w:fill="FFFFFF"/>
          <w:lang w:val="en-US" w:eastAsia="zh-CN" w:bidi="ar"/>
        </w:rPr>
        <w:t>确定</w:t>
      </w:r>
      <w:r>
        <w:rPr>
          <w:rFonts w:hint="default" w:ascii="Times New Roman" w:hAnsi="Times New Roman" w:eastAsia="方正仿宋简体" w:cs="Times New Roman"/>
          <w:b/>
          <w:bCs w:val="0"/>
          <w:color w:val="auto"/>
          <w:kern w:val="0"/>
          <w:sz w:val="32"/>
          <w:szCs w:val="32"/>
          <w:shd w:val="clear" w:fill="FFFFFF"/>
          <w:lang w:val="en-US" w:eastAsia="zh-CN" w:bidi="ar"/>
        </w:rPr>
        <w:t>后的</w:t>
      </w:r>
      <w:r>
        <w:rPr>
          <w:rFonts w:hint="eastAsia" w:ascii="Times New Roman" w:hAnsi="Times New Roman" w:eastAsia="方正仿宋简体" w:cs="Times New Roman"/>
          <w:b/>
          <w:bCs w:val="0"/>
          <w:color w:val="auto"/>
          <w:kern w:val="0"/>
          <w:sz w:val="32"/>
          <w:szCs w:val="32"/>
          <w:shd w:val="clear" w:fill="FFFFFF"/>
          <w:lang w:val="en-US" w:eastAsia="zh-CN" w:bidi="ar"/>
        </w:rPr>
        <w:t>数字化</w:t>
      </w:r>
      <w:r>
        <w:rPr>
          <w:rFonts w:hint="default" w:ascii="Times New Roman" w:hAnsi="Times New Roman" w:eastAsia="方正仿宋简体" w:cs="Times New Roman"/>
          <w:b/>
          <w:bCs w:val="0"/>
          <w:color w:val="auto"/>
          <w:kern w:val="0"/>
          <w:sz w:val="32"/>
          <w:szCs w:val="32"/>
          <w:shd w:val="clear" w:fill="FFFFFF"/>
          <w:lang w:val="en-US" w:eastAsia="zh-CN" w:bidi="ar"/>
        </w:rPr>
        <w:t>服务商，纳入济宁市中小企业数字化转型试点</w:t>
      </w:r>
      <w:r>
        <w:rPr>
          <w:rFonts w:hint="eastAsia" w:ascii="Times New Roman" w:hAnsi="Times New Roman" w:eastAsia="方正仿宋简体" w:cs="Times New Roman"/>
          <w:b/>
          <w:bCs w:val="0"/>
          <w:color w:val="auto"/>
          <w:kern w:val="0"/>
          <w:sz w:val="32"/>
          <w:szCs w:val="32"/>
          <w:shd w:val="clear" w:fill="FFFFFF"/>
          <w:lang w:val="en-US" w:eastAsia="zh-CN" w:bidi="ar"/>
        </w:rPr>
        <w:t>服务商名录</w:t>
      </w:r>
      <w:r>
        <w:rPr>
          <w:rFonts w:hint="default" w:ascii="Times New Roman" w:hAnsi="Times New Roman" w:eastAsia="方正仿宋简体" w:cs="Times New Roman"/>
          <w:b/>
          <w:bCs w:val="0"/>
          <w:color w:val="auto"/>
          <w:kern w:val="0"/>
          <w:sz w:val="32"/>
          <w:szCs w:val="32"/>
          <w:shd w:val="clear" w:fill="FFFFFF"/>
          <w:lang w:val="en-US" w:eastAsia="zh-CN" w:bidi="ar"/>
        </w:rPr>
        <w:t>，作为试点企业数字化</w:t>
      </w:r>
      <w:r>
        <w:rPr>
          <w:rFonts w:hint="eastAsia" w:ascii="Times New Roman" w:hAnsi="Times New Roman" w:eastAsia="方正仿宋简体" w:cs="Times New Roman"/>
          <w:b/>
          <w:bCs w:val="0"/>
          <w:color w:val="auto"/>
          <w:kern w:val="0"/>
          <w:sz w:val="32"/>
          <w:szCs w:val="32"/>
          <w:shd w:val="clear" w:fill="FFFFFF"/>
          <w:lang w:val="en-US" w:eastAsia="zh-CN" w:bidi="ar"/>
        </w:rPr>
        <w:t>转型</w:t>
      </w:r>
      <w:r>
        <w:rPr>
          <w:rFonts w:hint="default" w:ascii="Times New Roman" w:hAnsi="Times New Roman" w:eastAsia="方正仿宋简体" w:cs="Times New Roman"/>
          <w:b/>
          <w:bCs w:val="0"/>
          <w:color w:val="auto"/>
          <w:kern w:val="0"/>
          <w:sz w:val="32"/>
          <w:szCs w:val="32"/>
          <w:shd w:val="clear" w:fill="FFFFFF"/>
          <w:lang w:val="en-US" w:eastAsia="zh-CN" w:bidi="ar"/>
        </w:rPr>
        <w:t>合作</w:t>
      </w:r>
      <w:r>
        <w:rPr>
          <w:rFonts w:hint="eastAsia" w:ascii="Times New Roman" w:hAnsi="Times New Roman" w:eastAsia="方正仿宋简体" w:cs="Times New Roman"/>
          <w:b/>
          <w:bCs w:val="0"/>
          <w:color w:val="auto"/>
          <w:kern w:val="0"/>
          <w:sz w:val="32"/>
          <w:szCs w:val="32"/>
          <w:shd w:val="clear" w:fill="FFFFFF"/>
          <w:lang w:val="en-US" w:eastAsia="zh-CN" w:bidi="ar"/>
        </w:rPr>
        <w:t>选择对象，并实行动态管理。</w:t>
      </w:r>
    </w:p>
    <w:p w14:paraId="31D1486E">
      <w:pPr>
        <w:keepNext w:val="0"/>
        <w:keepLines w:val="0"/>
        <w:pageBreakBefore w:val="0"/>
        <w:widowControl/>
        <w:numPr>
          <w:ilvl w:val="0"/>
          <w:numId w:val="0"/>
        </w:numPr>
        <w:pBdr>
          <w:left w:val="none" w:color="auto" w:sz="0" w:space="0"/>
        </w:pBdr>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Times New Roman" w:hAnsi="Times New Roman" w:eastAsia="方正仿宋简体" w:cs="Times New Roman"/>
          <w:b/>
          <w:bCs w:val="0"/>
          <w:color w:val="auto"/>
          <w:kern w:val="0"/>
          <w:sz w:val="32"/>
          <w:szCs w:val="32"/>
          <w:shd w:val="clear" w:fill="FFFFFF"/>
          <w:lang w:val="en-US" w:eastAsia="zh-CN" w:bidi="ar"/>
        </w:rPr>
      </w:pPr>
      <w:r>
        <w:rPr>
          <w:rFonts w:hint="default" w:ascii="Times New Roman" w:hAnsi="Times New Roman" w:eastAsia="方正仿宋简体" w:cs="Times New Roman"/>
          <w:b/>
          <w:bCs w:val="0"/>
          <w:color w:val="auto"/>
          <w:kern w:val="0"/>
          <w:sz w:val="32"/>
          <w:szCs w:val="32"/>
          <w:shd w:val="clear" w:fill="FFFFFF"/>
          <w:lang w:val="en-US" w:eastAsia="zh-CN" w:bidi="ar"/>
        </w:rPr>
        <w:t>（</w:t>
      </w:r>
      <w:r>
        <w:rPr>
          <w:rFonts w:hint="eastAsia" w:ascii="Times New Roman" w:hAnsi="Times New Roman" w:eastAsia="方正仿宋简体" w:cs="Times New Roman"/>
          <w:b/>
          <w:bCs w:val="0"/>
          <w:color w:val="auto"/>
          <w:kern w:val="0"/>
          <w:sz w:val="32"/>
          <w:szCs w:val="32"/>
          <w:shd w:val="clear" w:fill="FFFFFF"/>
          <w:lang w:val="en-US" w:eastAsia="zh-CN" w:bidi="ar"/>
        </w:rPr>
        <w:t>二</w:t>
      </w:r>
      <w:r>
        <w:rPr>
          <w:rFonts w:hint="default" w:ascii="Times New Roman" w:hAnsi="Times New Roman" w:eastAsia="方正仿宋简体" w:cs="Times New Roman"/>
          <w:b/>
          <w:bCs w:val="0"/>
          <w:color w:val="auto"/>
          <w:kern w:val="0"/>
          <w:sz w:val="32"/>
          <w:szCs w:val="32"/>
          <w:shd w:val="clear" w:fill="FFFFFF"/>
          <w:lang w:val="en-US" w:eastAsia="zh-CN" w:bidi="ar"/>
        </w:rPr>
        <w:t>）济宁市工信局常态化组织开展</w:t>
      </w:r>
      <w:r>
        <w:rPr>
          <w:rFonts w:hint="eastAsia" w:ascii="Times New Roman" w:hAnsi="Times New Roman" w:eastAsia="方正仿宋简体" w:cs="Times New Roman"/>
          <w:b/>
          <w:bCs w:val="0"/>
          <w:color w:val="auto"/>
          <w:kern w:val="0"/>
          <w:sz w:val="32"/>
          <w:szCs w:val="32"/>
          <w:shd w:val="clear" w:fill="FFFFFF"/>
          <w:lang w:val="en-US" w:eastAsia="zh-CN" w:bidi="ar"/>
        </w:rPr>
        <w:t>数字化转型</w:t>
      </w:r>
      <w:r>
        <w:rPr>
          <w:rFonts w:hint="default" w:ascii="Times New Roman" w:hAnsi="Times New Roman" w:eastAsia="方正仿宋简体" w:cs="Times New Roman"/>
          <w:b/>
          <w:bCs w:val="0"/>
          <w:color w:val="auto"/>
          <w:kern w:val="0"/>
          <w:sz w:val="32"/>
          <w:szCs w:val="32"/>
          <w:shd w:val="clear" w:fill="FFFFFF"/>
          <w:lang w:val="en-US" w:eastAsia="zh-CN" w:bidi="ar"/>
        </w:rPr>
        <w:t>服务商跟踪评价工作，建立试点企业跟踪评价工作机制，通过电话访谈、实地走访等多种形式对服务商开展的各项工作进行监督。评价结果作为对服务商评价和动态管理的重要依据。鼓励试点企业对服务商的服务质量进行监督，如发现服务商存在违规行为或服务质量问题，可向济宁市工信局投诉举报</w:t>
      </w:r>
      <w:r>
        <w:rPr>
          <w:rFonts w:hint="eastAsia" w:ascii="Times New Roman" w:hAnsi="Times New Roman" w:eastAsia="方正仿宋简体" w:cs="Times New Roman"/>
          <w:b/>
          <w:bCs w:val="0"/>
          <w:color w:val="auto"/>
          <w:kern w:val="0"/>
          <w:sz w:val="32"/>
          <w:szCs w:val="32"/>
          <w:shd w:val="clear" w:fill="FFFFFF"/>
          <w:lang w:val="en-US" w:eastAsia="zh-CN" w:bidi="ar"/>
        </w:rPr>
        <w:t>。</w:t>
      </w:r>
    </w:p>
    <w:p w14:paraId="20A470F9">
      <w:pPr>
        <w:keepNext w:val="0"/>
        <w:keepLines w:val="0"/>
        <w:pageBreakBefore w:val="0"/>
        <w:widowControl/>
        <w:numPr>
          <w:ilvl w:val="0"/>
          <w:numId w:val="0"/>
        </w:numPr>
        <w:pBdr>
          <w:left w:val="none" w:color="auto" w:sz="0" w:space="0"/>
        </w:pBdr>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方正仿宋简体" w:cs="Times New Roman"/>
          <w:b/>
          <w:bCs w:val="0"/>
          <w:color w:val="auto"/>
          <w:kern w:val="0"/>
          <w:sz w:val="32"/>
          <w:szCs w:val="32"/>
          <w:shd w:val="clear" w:fill="FFFFFF"/>
          <w:lang w:val="en-US" w:eastAsia="zh-CN" w:bidi="ar"/>
        </w:rPr>
      </w:pPr>
      <w:r>
        <w:rPr>
          <w:rFonts w:hint="default" w:ascii="Times New Roman" w:hAnsi="Times New Roman" w:eastAsia="方正仿宋简体" w:cs="Times New Roman"/>
          <w:b/>
          <w:bCs w:val="0"/>
          <w:color w:val="auto"/>
          <w:kern w:val="0"/>
          <w:sz w:val="32"/>
          <w:szCs w:val="32"/>
          <w:shd w:val="clear" w:fill="FFFFFF"/>
          <w:lang w:val="en-US" w:eastAsia="zh-CN" w:bidi="ar"/>
        </w:rPr>
        <w:t>（</w:t>
      </w:r>
      <w:r>
        <w:rPr>
          <w:rFonts w:hint="eastAsia" w:ascii="Times New Roman" w:hAnsi="Times New Roman" w:eastAsia="方正仿宋简体" w:cs="Times New Roman"/>
          <w:b/>
          <w:bCs w:val="0"/>
          <w:color w:val="auto"/>
          <w:kern w:val="0"/>
          <w:sz w:val="32"/>
          <w:szCs w:val="32"/>
          <w:shd w:val="clear" w:fill="FFFFFF"/>
          <w:lang w:val="en-US" w:eastAsia="zh-CN" w:bidi="ar"/>
        </w:rPr>
        <w:t>三</w:t>
      </w:r>
      <w:r>
        <w:rPr>
          <w:rFonts w:hint="default" w:ascii="Times New Roman" w:hAnsi="Times New Roman" w:eastAsia="方正仿宋简体" w:cs="Times New Roman"/>
          <w:b/>
          <w:bCs w:val="0"/>
          <w:color w:val="auto"/>
          <w:kern w:val="0"/>
          <w:sz w:val="32"/>
          <w:szCs w:val="32"/>
          <w:shd w:val="clear" w:fill="FFFFFF"/>
          <w:lang w:val="en-US" w:eastAsia="zh-CN" w:bidi="ar"/>
        </w:rPr>
        <w:t>）在2024年10月18日至</w:t>
      </w:r>
      <w:r>
        <w:rPr>
          <w:rFonts w:hint="eastAsia" w:ascii="Times New Roman" w:hAnsi="Times New Roman" w:eastAsia="方正仿宋简体" w:cs="Times New Roman"/>
          <w:b/>
          <w:bCs w:val="0"/>
          <w:color w:val="auto"/>
          <w:kern w:val="0"/>
          <w:sz w:val="32"/>
          <w:szCs w:val="32"/>
          <w:shd w:val="clear" w:fill="FFFFFF"/>
          <w:lang w:val="en-US" w:eastAsia="zh-CN" w:bidi="ar"/>
        </w:rPr>
        <w:t>遴选通知印发之日</w:t>
      </w:r>
      <w:r>
        <w:rPr>
          <w:rFonts w:hint="default" w:ascii="Times New Roman" w:hAnsi="Times New Roman" w:eastAsia="方正仿宋简体" w:cs="Times New Roman"/>
          <w:b/>
          <w:bCs w:val="0"/>
          <w:color w:val="auto"/>
          <w:kern w:val="0"/>
          <w:sz w:val="32"/>
          <w:szCs w:val="32"/>
          <w:shd w:val="clear" w:fill="FFFFFF"/>
          <w:lang w:val="en-US" w:eastAsia="zh-CN" w:bidi="ar"/>
        </w:rPr>
        <w:t>期间，</w:t>
      </w:r>
      <w:r>
        <w:rPr>
          <w:rFonts w:hint="eastAsia" w:ascii="Times New Roman" w:hAnsi="Times New Roman" w:eastAsia="方正仿宋简体" w:cs="Times New Roman"/>
          <w:b/>
          <w:bCs w:val="0"/>
          <w:color w:val="auto"/>
          <w:kern w:val="0"/>
          <w:sz w:val="32"/>
          <w:szCs w:val="32"/>
          <w:shd w:val="clear" w:fill="FFFFFF"/>
          <w:lang w:val="en-US" w:eastAsia="zh-CN" w:bidi="ar"/>
        </w:rPr>
        <w:t>济宁中小企业数字化转型试点企业名录内企业</w:t>
      </w:r>
      <w:r>
        <w:rPr>
          <w:rFonts w:hint="default" w:ascii="Times New Roman" w:hAnsi="Times New Roman" w:eastAsia="方正仿宋简体" w:cs="Times New Roman"/>
          <w:b/>
          <w:bCs w:val="0"/>
          <w:color w:val="auto"/>
          <w:kern w:val="0"/>
          <w:sz w:val="32"/>
          <w:szCs w:val="32"/>
          <w:shd w:val="clear" w:fill="FFFFFF"/>
          <w:lang w:val="en-US" w:eastAsia="zh-CN" w:bidi="ar"/>
        </w:rPr>
        <w:t>实施</w:t>
      </w:r>
      <w:r>
        <w:rPr>
          <w:rFonts w:hint="eastAsia" w:ascii="Times New Roman" w:hAnsi="Times New Roman" w:eastAsia="方正仿宋简体" w:cs="Times New Roman"/>
          <w:b/>
          <w:bCs w:val="0"/>
          <w:color w:val="auto"/>
          <w:kern w:val="0"/>
          <w:sz w:val="32"/>
          <w:szCs w:val="32"/>
          <w:shd w:val="clear" w:fill="FFFFFF"/>
          <w:lang w:val="en-US" w:eastAsia="zh-CN" w:bidi="ar"/>
        </w:rPr>
        <w:t>（指合同签订、诊断、软硬件部署、竣工验收等）</w:t>
      </w:r>
      <w:r>
        <w:rPr>
          <w:rFonts w:hint="default" w:ascii="Times New Roman" w:hAnsi="Times New Roman" w:eastAsia="方正仿宋简体" w:cs="Times New Roman"/>
          <w:b/>
          <w:bCs w:val="0"/>
          <w:color w:val="auto"/>
          <w:kern w:val="0"/>
          <w:sz w:val="32"/>
          <w:szCs w:val="32"/>
          <w:shd w:val="clear" w:fill="FFFFFF"/>
          <w:lang w:val="en-US" w:eastAsia="zh-CN" w:bidi="ar"/>
        </w:rPr>
        <w:t>并竣工的数字化</w:t>
      </w:r>
      <w:r>
        <w:rPr>
          <w:rFonts w:hint="eastAsia" w:ascii="Times New Roman" w:hAnsi="Times New Roman" w:eastAsia="方正仿宋简体" w:cs="Times New Roman"/>
          <w:b/>
          <w:bCs w:val="0"/>
          <w:color w:val="auto"/>
          <w:kern w:val="0"/>
          <w:sz w:val="32"/>
          <w:szCs w:val="32"/>
          <w:shd w:val="clear" w:fill="FFFFFF"/>
          <w:lang w:val="en-US" w:eastAsia="zh-CN" w:bidi="ar"/>
        </w:rPr>
        <w:t>转型</w:t>
      </w:r>
      <w:r>
        <w:rPr>
          <w:rFonts w:hint="default" w:ascii="Times New Roman" w:hAnsi="Times New Roman" w:eastAsia="方正仿宋简体" w:cs="Times New Roman"/>
          <w:b/>
          <w:bCs w:val="0"/>
          <w:color w:val="auto"/>
          <w:kern w:val="0"/>
          <w:sz w:val="32"/>
          <w:szCs w:val="32"/>
          <w:shd w:val="clear" w:fill="FFFFFF"/>
          <w:lang w:val="en-US" w:eastAsia="zh-CN" w:bidi="ar"/>
        </w:rPr>
        <w:t>项目</w:t>
      </w:r>
      <w:r>
        <w:rPr>
          <w:rFonts w:hint="eastAsia" w:ascii="Times New Roman" w:hAnsi="Times New Roman" w:eastAsia="方正仿宋简体" w:cs="Times New Roman"/>
          <w:b/>
          <w:bCs w:val="0"/>
          <w:color w:val="auto"/>
          <w:kern w:val="0"/>
          <w:sz w:val="32"/>
          <w:szCs w:val="32"/>
          <w:shd w:val="clear" w:fill="FFFFFF"/>
          <w:lang w:val="en-US" w:eastAsia="zh-CN" w:bidi="ar"/>
        </w:rPr>
        <w:t>，根据项目企业申报的服务商相关信息材料，经审查无重大问题后，纳入数字化服务商名录。服务商还需按照济宁市中小企业数字化转型试点城市数字化服务商遴选工作要</w:t>
      </w:r>
      <w:r>
        <w:rPr>
          <w:rFonts w:hint="eastAsia" w:eastAsia="方正仿宋简体" w:cs="Times New Roman"/>
          <w:b/>
          <w:bCs/>
          <w:color w:val="auto"/>
          <w:kern w:val="44"/>
          <w:sz w:val="32"/>
          <w:szCs w:val="32"/>
          <w:highlight w:val="none"/>
          <w:lang w:val="en-US" w:eastAsia="zh-CN"/>
        </w:rPr>
        <w:t>求</w:t>
      </w:r>
      <w:r>
        <w:rPr>
          <w:rFonts w:hint="eastAsia" w:ascii="Times New Roman" w:hAnsi="Times New Roman" w:eastAsia="方正仿宋简体" w:cs="Times New Roman"/>
          <w:b/>
          <w:bCs w:val="0"/>
          <w:color w:val="auto"/>
          <w:kern w:val="0"/>
          <w:sz w:val="32"/>
          <w:szCs w:val="32"/>
          <w:shd w:val="clear" w:fill="FFFFFF"/>
          <w:lang w:val="en-US" w:eastAsia="zh-CN" w:bidi="ar"/>
        </w:rPr>
        <w:t>登记注册，申请参加统一评审</w:t>
      </w:r>
      <w:r>
        <w:rPr>
          <w:rFonts w:hint="eastAsia" w:eastAsia="方正仿宋简体" w:cs="Times New Roman"/>
          <w:b/>
          <w:bCs w:val="0"/>
          <w:color w:val="auto"/>
          <w:kern w:val="0"/>
          <w:sz w:val="32"/>
          <w:szCs w:val="32"/>
          <w:shd w:val="clear" w:fill="FFFFFF"/>
          <w:lang w:val="en-US" w:eastAsia="zh-CN" w:bidi="ar"/>
        </w:rPr>
        <w:t>，</w:t>
      </w:r>
      <w:r>
        <w:rPr>
          <w:rFonts w:hint="eastAsia" w:eastAsia="方正仿宋简体" w:cs="Times New Roman"/>
          <w:b/>
          <w:bCs/>
          <w:color w:val="auto"/>
          <w:kern w:val="44"/>
          <w:sz w:val="32"/>
          <w:szCs w:val="32"/>
          <w:highlight w:val="none"/>
          <w:lang w:val="en-US" w:eastAsia="zh-CN"/>
        </w:rPr>
        <w:t>对没有登记注册或不符合遴选要求的动态调整</w:t>
      </w:r>
      <w:r>
        <w:rPr>
          <w:rFonts w:hint="eastAsia" w:ascii="Times New Roman" w:hAnsi="Times New Roman" w:eastAsia="方正仿宋简体" w:cs="Times New Roman"/>
          <w:b/>
          <w:bCs w:val="0"/>
          <w:color w:val="auto"/>
          <w:kern w:val="0"/>
          <w:sz w:val="32"/>
          <w:szCs w:val="32"/>
          <w:shd w:val="clear" w:fill="FFFFFF"/>
          <w:lang w:val="en-US" w:eastAsia="zh-CN" w:bidi="ar"/>
        </w:rPr>
        <w:t>。</w:t>
      </w:r>
    </w:p>
    <w:p w14:paraId="6424539A">
      <w:pPr>
        <w:keepNext w:val="0"/>
        <w:keepLines w:val="0"/>
        <w:pageBreakBefore w:val="0"/>
        <w:widowControl/>
        <w:numPr>
          <w:ilvl w:val="0"/>
          <w:numId w:val="0"/>
        </w:numPr>
        <w:pBdr>
          <w:left w:val="none" w:color="auto" w:sz="0" w:space="0"/>
        </w:pBdr>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Times New Roman" w:hAnsi="Times New Roman" w:eastAsia="方正仿宋简体" w:cs="Times New Roman"/>
          <w:b/>
          <w:bCs w:val="0"/>
          <w:color w:val="auto"/>
          <w:kern w:val="0"/>
          <w:sz w:val="32"/>
          <w:szCs w:val="32"/>
          <w:shd w:val="clear" w:fill="FFFFFF"/>
          <w:lang w:val="en-US" w:eastAsia="zh-CN" w:bidi="ar"/>
        </w:rPr>
      </w:pPr>
      <w:r>
        <w:rPr>
          <w:rFonts w:hint="eastAsia" w:ascii="Times New Roman" w:hAnsi="Times New Roman" w:eastAsia="方正仿宋简体" w:cs="Times New Roman"/>
          <w:b/>
          <w:bCs w:val="0"/>
          <w:color w:val="auto"/>
          <w:kern w:val="0"/>
          <w:sz w:val="32"/>
          <w:szCs w:val="32"/>
          <w:shd w:val="clear" w:fill="FFFFFF"/>
          <w:lang w:val="en-US" w:eastAsia="zh-CN" w:bidi="ar"/>
        </w:rPr>
        <w:t>（四）本评价标准由济宁市工信局会同有关单位负责解释，并根据试点工作推进情况适时修订。</w:t>
      </w:r>
    </w:p>
    <w:p w14:paraId="6F2972CB">
      <w:pPr>
        <w:keepNext w:val="0"/>
        <w:keepLines w:val="0"/>
        <w:pageBreakBefore w:val="0"/>
        <w:widowControl/>
        <w:numPr>
          <w:ilvl w:val="0"/>
          <w:numId w:val="0"/>
        </w:numPr>
        <w:pBdr>
          <w:left w:val="none" w:color="auto" w:sz="0" w:space="0"/>
        </w:pBdr>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方正黑体简体" w:cs="Times New Roman"/>
          <w:b/>
          <w:bCs w:val="0"/>
          <w:color w:val="auto"/>
          <w:kern w:val="0"/>
          <w:sz w:val="32"/>
          <w:szCs w:val="32"/>
          <w:shd w:val="clear" w:fill="FFFFFF"/>
          <w:lang w:val="en-US" w:eastAsia="zh-CN" w:bidi="ar"/>
        </w:rPr>
      </w:pPr>
      <w:r>
        <w:rPr>
          <w:rFonts w:hint="default" w:ascii="Times New Roman" w:hAnsi="Times New Roman" w:eastAsia="方正黑体简体" w:cs="Times New Roman"/>
          <w:b/>
          <w:bCs w:val="0"/>
          <w:color w:val="auto"/>
          <w:kern w:val="0"/>
          <w:sz w:val="32"/>
          <w:szCs w:val="32"/>
          <w:shd w:val="clear" w:fill="FFFFFF"/>
          <w:lang w:val="en-US" w:eastAsia="zh-CN" w:bidi="ar"/>
        </w:rPr>
        <w:t>三、跟踪评价</w:t>
      </w:r>
    </w:p>
    <w:p w14:paraId="069E77A0">
      <w:pPr>
        <w:keepNext w:val="0"/>
        <w:keepLines w:val="0"/>
        <w:pageBreakBefore w:val="0"/>
        <w:widowControl/>
        <w:numPr>
          <w:ilvl w:val="0"/>
          <w:numId w:val="0"/>
        </w:numPr>
        <w:pBdr>
          <w:left w:val="none" w:color="auto" w:sz="0" w:space="0"/>
        </w:pBdr>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方正仿宋简体" w:cs="Times New Roman"/>
          <w:b/>
          <w:bCs w:val="0"/>
          <w:color w:val="auto"/>
          <w:kern w:val="0"/>
          <w:sz w:val="32"/>
          <w:szCs w:val="32"/>
          <w:shd w:val="clear" w:fill="FFFFFF"/>
          <w:lang w:val="en-US" w:eastAsia="zh-CN" w:bidi="ar"/>
        </w:rPr>
      </w:pPr>
      <w:r>
        <w:rPr>
          <w:rFonts w:hint="default" w:ascii="Times New Roman" w:hAnsi="Times New Roman" w:eastAsia="方正仿宋简体" w:cs="Times New Roman"/>
          <w:b/>
          <w:bCs w:val="0"/>
          <w:color w:val="auto"/>
          <w:kern w:val="0"/>
          <w:sz w:val="32"/>
          <w:szCs w:val="32"/>
          <w:shd w:val="clear" w:fill="FFFFFF"/>
          <w:lang w:val="en-US" w:eastAsia="zh-CN" w:bidi="ar"/>
        </w:rPr>
        <w:t>（一）服务商出现以下情况，应限期整改，整改期限一般不超过</w:t>
      </w:r>
      <w:r>
        <w:rPr>
          <w:rFonts w:hint="eastAsia" w:ascii="Times New Roman" w:hAnsi="Times New Roman" w:eastAsia="方正仿宋简体" w:cs="Times New Roman"/>
          <w:b/>
          <w:bCs w:val="0"/>
          <w:color w:val="auto"/>
          <w:kern w:val="0"/>
          <w:sz w:val="32"/>
          <w:szCs w:val="32"/>
          <w:shd w:val="clear" w:fill="FFFFFF"/>
          <w:lang w:val="en-US" w:eastAsia="zh-CN" w:bidi="ar"/>
        </w:rPr>
        <w:t>15</w:t>
      </w:r>
      <w:r>
        <w:rPr>
          <w:rFonts w:hint="default" w:ascii="Times New Roman" w:hAnsi="Times New Roman" w:eastAsia="方正仿宋简体" w:cs="Times New Roman"/>
          <w:b/>
          <w:bCs w:val="0"/>
          <w:color w:val="auto"/>
          <w:kern w:val="0"/>
          <w:sz w:val="32"/>
          <w:szCs w:val="32"/>
          <w:shd w:val="clear" w:fill="FFFFFF"/>
          <w:lang w:val="en-US" w:eastAsia="zh-CN" w:bidi="ar"/>
        </w:rPr>
        <w:t>日。</w:t>
      </w:r>
    </w:p>
    <w:p w14:paraId="2799C8F6">
      <w:pPr>
        <w:keepNext w:val="0"/>
        <w:keepLines w:val="0"/>
        <w:pageBreakBefore w:val="0"/>
        <w:widowControl/>
        <w:numPr>
          <w:ilvl w:val="0"/>
          <w:numId w:val="0"/>
        </w:numPr>
        <w:pBdr>
          <w:left w:val="none" w:color="auto" w:sz="0" w:space="0"/>
        </w:pBdr>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方正仿宋简体" w:cs="Times New Roman"/>
          <w:b/>
          <w:bCs w:val="0"/>
          <w:color w:val="auto"/>
          <w:kern w:val="0"/>
          <w:sz w:val="32"/>
          <w:szCs w:val="32"/>
          <w:shd w:val="clear" w:fill="FFFFFF"/>
          <w:lang w:val="en-US" w:eastAsia="zh-CN" w:bidi="ar"/>
        </w:rPr>
      </w:pPr>
      <w:r>
        <w:rPr>
          <w:rFonts w:hint="default" w:ascii="Times New Roman" w:hAnsi="Times New Roman" w:eastAsia="方正仿宋简体" w:cs="Times New Roman"/>
          <w:b/>
          <w:bCs w:val="0"/>
          <w:color w:val="auto"/>
          <w:kern w:val="0"/>
          <w:sz w:val="32"/>
          <w:szCs w:val="32"/>
          <w:shd w:val="clear" w:fill="FFFFFF"/>
          <w:lang w:val="en-US" w:eastAsia="zh-CN" w:bidi="ar"/>
        </w:rPr>
        <w:t>1.名称、住所、法定代表人、经营范围以及注册资本等内容发生较大变更，未及时向济宁市工信局报告说明；</w:t>
      </w:r>
    </w:p>
    <w:p w14:paraId="15FD373B">
      <w:pPr>
        <w:keepNext w:val="0"/>
        <w:keepLines w:val="0"/>
        <w:pageBreakBefore w:val="0"/>
        <w:widowControl/>
        <w:numPr>
          <w:ilvl w:val="0"/>
          <w:numId w:val="0"/>
        </w:numPr>
        <w:pBdr>
          <w:left w:val="none" w:color="auto" w:sz="0" w:space="0"/>
        </w:pBdr>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方正仿宋简体" w:cs="Times New Roman"/>
          <w:b/>
          <w:bCs w:val="0"/>
          <w:color w:val="auto"/>
          <w:kern w:val="0"/>
          <w:sz w:val="32"/>
          <w:szCs w:val="32"/>
          <w:shd w:val="clear" w:fill="FFFFFF"/>
          <w:lang w:val="en-US" w:eastAsia="zh-CN" w:bidi="ar"/>
        </w:rPr>
      </w:pPr>
      <w:r>
        <w:rPr>
          <w:rFonts w:hint="default" w:ascii="Times New Roman" w:hAnsi="Times New Roman" w:eastAsia="方正仿宋简体" w:cs="Times New Roman"/>
          <w:b/>
          <w:bCs w:val="0"/>
          <w:color w:val="auto"/>
          <w:kern w:val="0"/>
          <w:sz w:val="32"/>
          <w:szCs w:val="32"/>
          <w:shd w:val="clear" w:fill="FFFFFF"/>
          <w:lang w:val="en-US" w:eastAsia="zh-CN" w:bidi="ar"/>
        </w:rPr>
        <w:t>2.人员能力不足或团队配置不合理、对接和进驻试点企业不及时、服务不能满足试点企业需求、未按合同要求服务试点企业，以及其他原因造成试点企业投诉；</w:t>
      </w:r>
    </w:p>
    <w:p w14:paraId="161AFD22">
      <w:pPr>
        <w:keepNext w:val="0"/>
        <w:keepLines w:val="0"/>
        <w:pageBreakBefore w:val="0"/>
        <w:widowControl/>
        <w:numPr>
          <w:ilvl w:val="0"/>
          <w:numId w:val="0"/>
        </w:numPr>
        <w:pBdr>
          <w:left w:val="none" w:color="auto" w:sz="0" w:space="0"/>
        </w:pBdr>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方正仿宋简体" w:cs="Times New Roman"/>
          <w:b/>
          <w:bCs w:val="0"/>
          <w:color w:val="auto"/>
          <w:kern w:val="0"/>
          <w:sz w:val="32"/>
          <w:szCs w:val="32"/>
          <w:shd w:val="clear" w:fill="FFFFFF"/>
          <w:lang w:val="en-US" w:eastAsia="zh-CN" w:bidi="ar"/>
        </w:rPr>
      </w:pPr>
      <w:r>
        <w:rPr>
          <w:rFonts w:hint="default" w:ascii="Times New Roman" w:hAnsi="Times New Roman" w:eastAsia="方正仿宋简体" w:cs="Times New Roman"/>
          <w:b/>
          <w:bCs w:val="0"/>
          <w:color w:val="auto"/>
          <w:kern w:val="0"/>
          <w:sz w:val="32"/>
          <w:szCs w:val="32"/>
          <w:shd w:val="clear" w:fill="FFFFFF"/>
          <w:lang w:val="en-US" w:eastAsia="zh-CN" w:bidi="ar"/>
        </w:rPr>
        <w:t>3.提供的解决方案和软件采购清单中，项目清单不完整，具体功能、用途和费用罗列不准确，随意调整或者故意抬高标准化产品（服务）的同期市场价格；</w:t>
      </w:r>
    </w:p>
    <w:p w14:paraId="68EB09D1">
      <w:pPr>
        <w:keepNext w:val="0"/>
        <w:keepLines w:val="0"/>
        <w:pageBreakBefore w:val="0"/>
        <w:widowControl/>
        <w:numPr>
          <w:ilvl w:val="0"/>
          <w:numId w:val="0"/>
        </w:numPr>
        <w:pBdr>
          <w:left w:val="none" w:color="auto" w:sz="0" w:space="0"/>
        </w:pBdr>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方正仿宋简体" w:cs="Times New Roman"/>
          <w:b/>
          <w:bCs w:val="0"/>
          <w:color w:val="auto"/>
          <w:kern w:val="0"/>
          <w:sz w:val="32"/>
          <w:szCs w:val="32"/>
          <w:shd w:val="clear" w:fill="FFFFFF"/>
          <w:lang w:val="en-US" w:eastAsia="zh-CN" w:bidi="ar"/>
        </w:rPr>
      </w:pPr>
      <w:r>
        <w:rPr>
          <w:rFonts w:hint="default" w:ascii="Times New Roman" w:hAnsi="Times New Roman" w:eastAsia="方正仿宋简体" w:cs="Times New Roman"/>
          <w:b/>
          <w:bCs w:val="0"/>
          <w:color w:val="auto"/>
          <w:kern w:val="0"/>
          <w:sz w:val="32"/>
          <w:szCs w:val="32"/>
          <w:shd w:val="clear" w:fill="FFFFFF"/>
          <w:lang w:val="en-US" w:eastAsia="zh-CN" w:bidi="ar"/>
        </w:rPr>
        <w:t>4.</w:t>
      </w:r>
      <w:r>
        <w:rPr>
          <w:rFonts w:hint="eastAsia" w:ascii="Times New Roman" w:hAnsi="Times New Roman" w:eastAsia="方正仿宋简体" w:cs="Times New Roman"/>
          <w:b/>
          <w:bCs w:val="0"/>
          <w:color w:val="auto"/>
          <w:kern w:val="0"/>
          <w:sz w:val="32"/>
          <w:szCs w:val="32"/>
          <w:shd w:val="clear" w:fill="FFFFFF"/>
          <w:lang w:val="en-US" w:eastAsia="zh-CN" w:bidi="ar"/>
        </w:rPr>
        <w:t>转型</w:t>
      </w:r>
      <w:r>
        <w:rPr>
          <w:rFonts w:hint="default" w:ascii="Times New Roman" w:hAnsi="Times New Roman" w:eastAsia="方正仿宋简体" w:cs="Times New Roman"/>
          <w:b/>
          <w:bCs w:val="0"/>
          <w:color w:val="auto"/>
          <w:kern w:val="0"/>
          <w:sz w:val="32"/>
          <w:szCs w:val="32"/>
          <w:shd w:val="clear" w:fill="FFFFFF"/>
          <w:lang w:val="en-US" w:eastAsia="zh-CN" w:bidi="ar"/>
        </w:rPr>
        <w:t>成效与实施方案存在明显偏差，无法通过企业验收，但尚未对试点企业数字化转型目标产生重大影响；</w:t>
      </w:r>
    </w:p>
    <w:p w14:paraId="4535D5F5">
      <w:pPr>
        <w:keepNext w:val="0"/>
        <w:keepLines w:val="0"/>
        <w:pageBreakBefore w:val="0"/>
        <w:widowControl/>
        <w:numPr>
          <w:ilvl w:val="0"/>
          <w:numId w:val="0"/>
        </w:numPr>
        <w:pBdr>
          <w:left w:val="none" w:color="auto" w:sz="0" w:space="0"/>
        </w:pBdr>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方正仿宋简体" w:cs="Times New Roman"/>
          <w:b/>
          <w:bCs w:val="0"/>
          <w:color w:val="auto"/>
          <w:kern w:val="0"/>
          <w:sz w:val="32"/>
          <w:szCs w:val="32"/>
          <w:shd w:val="clear" w:fill="FFFFFF"/>
          <w:lang w:val="en-US" w:eastAsia="zh-CN" w:bidi="ar"/>
        </w:rPr>
      </w:pPr>
      <w:r>
        <w:rPr>
          <w:rFonts w:hint="default" w:ascii="Times New Roman" w:hAnsi="Times New Roman" w:eastAsia="方正仿宋简体" w:cs="Times New Roman"/>
          <w:b/>
          <w:bCs w:val="0"/>
          <w:color w:val="auto"/>
          <w:kern w:val="0"/>
          <w:sz w:val="32"/>
          <w:szCs w:val="32"/>
          <w:shd w:val="clear" w:fill="FFFFFF"/>
          <w:lang w:val="en-US" w:eastAsia="zh-CN" w:bidi="ar"/>
        </w:rPr>
        <w:t>5.服务过程中拒不配合开展评测、验收工作；</w:t>
      </w:r>
    </w:p>
    <w:p w14:paraId="50D67C3B">
      <w:pPr>
        <w:keepNext w:val="0"/>
        <w:keepLines w:val="0"/>
        <w:pageBreakBefore w:val="0"/>
        <w:widowControl/>
        <w:numPr>
          <w:ilvl w:val="0"/>
          <w:numId w:val="0"/>
        </w:numPr>
        <w:pBdr>
          <w:left w:val="none" w:color="auto" w:sz="0" w:space="0"/>
        </w:pBdr>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方正仿宋简体" w:cs="Times New Roman"/>
          <w:b/>
          <w:bCs w:val="0"/>
          <w:color w:val="auto"/>
          <w:kern w:val="0"/>
          <w:sz w:val="32"/>
          <w:szCs w:val="32"/>
          <w:shd w:val="clear" w:fill="FFFFFF"/>
          <w:lang w:val="en-US" w:eastAsia="zh-CN" w:bidi="ar"/>
        </w:rPr>
      </w:pPr>
      <w:r>
        <w:rPr>
          <w:rFonts w:hint="default" w:ascii="Times New Roman" w:hAnsi="Times New Roman" w:eastAsia="方正仿宋简体" w:cs="Times New Roman"/>
          <w:b/>
          <w:bCs w:val="0"/>
          <w:color w:val="auto"/>
          <w:kern w:val="0"/>
          <w:sz w:val="32"/>
          <w:szCs w:val="32"/>
          <w:shd w:val="clear" w:fill="FFFFFF"/>
          <w:lang w:val="en-US" w:eastAsia="zh-CN" w:bidi="ar"/>
        </w:rPr>
        <w:t>6.不符合市场公平竞争条件事项或其他原因。</w:t>
      </w:r>
    </w:p>
    <w:p w14:paraId="30717E73">
      <w:pPr>
        <w:keepNext w:val="0"/>
        <w:keepLines w:val="0"/>
        <w:pageBreakBefore w:val="0"/>
        <w:widowControl/>
        <w:numPr>
          <w:ilvl w:val="0"/>
          <w:numId w:val="0"/>
        </w:numPr>
        <w:pBdr>
          <w:left w:val="none" w:color="auto" w:sz="0" w:space="0"/>
        </w:pBdr>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方正仿宋简体" w:cs="Times New Roman"/>
          <w:b/>
          <w:bCs w:val="0"/>
          <w:color w:val="auto"/>
          <w:kern w:val="0"/>
          <w:sz w:val="32"/>
          <w:szCs w:val="32"/>
          <w:shd w:val="clear" w:fill="FFFFFF"/>
          <w:lang w:val="en-US" w:eastAsia="zh-CN" w:bidi="ar"/>
        </w:rPr>
      </w:pPr>
      <w:r>
        <w:rPr>
          <w:rFonts w:hint="default" w:ascii="Times New Roman" w:hAnsi="Times New Roman" w:eastAsia="方正仿宋简体" w:cs="Times New Roman"/>
          <w:b/>
          <w:bCs w:val="0"/>
          <w:color w:val="auto"/>
          <w:kern w:val="0"/>
          <w:sz w:val="32"/>
          <w:szCs w:val="32"/>
          <w:shd w:val="clear" w:fill="FFFFFF"/>
          <w:lang w:val="en-US" w:eastAsia="zh-CN" w:bidi="ar"/>
        </w:rPr>
        <w:t>（二）服务商出现以下情形的，取消服务商资格，情节严重的依法依规处理。</w:t>
      </w:r>
    </w:p>
    <w:p w14:paraId="12EE6C7B">
      <w:pPr>
        <w:keepNext w:val="0"/>
        <w:keepLines w:val="0"/>
        <w:pageBreakBefore w:val="0"/>
        <w:widowControl/>
        <w:numPr>
          <w:ilvl w:val="0"/>
          <w:numId w:val="0"/>
        </w:numPr>
        <w:pBdr>
          <w:left w:val="none" w:color="auto" w:sz="0" w:space="0"/>
        </w:pBdr>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方正仿宋简体" w:cs="Times New Roman"/>
          <w:b/>
          <w:bCs w:val="0"/>
          <w:color w:val="auto"/>
          <w:kern w:val="0"/>
          <w:sz w:val="32"/>
          <w:szCs w:val="32"/>
          <w:shd w:val="clear" w:fill="FFFFFF"/>
          <w:lang w:val="en-US" w:eastAsia="zh-CN" w:bidi="ar"/>
        </w:rPr>
      </w:pPr>
      <w:r>
        <w:rPr>
          <w:rFonts w:hint="default" w:ascii="Times New Roman" w:hAnsi="Times New Roman" w:eastAsia="方正仿宋简体" w:cs="Times New Roman"/>
          <w:b/>
          <w:bCs w:val="0"/>
          <w:color w:val="auto"/>
          <w:kern w:val="0"/>
          <w:sz w:val="32"/>
          <w:szCs w:val="32"/>
          <w:shd w:val="clear" w:fill="FFFFFF"/>
          <w:lang w:val="en-US" w:eastAsia="zh-CN" w:bidi="ar"/>
        </w:rPr>
        <w:t>1.未履行职责或未按要求完成试点企业数字化</w:t>
      </w:r>
      <w:r>
        <w:rPr>
          <w:rFonts w:hint="eastAsia" w:ascii="Times New Roman" w:hAnsi="Times New Roman" w:eastAsia="方正仿宋简体" w:cs="Times New Roman"/>
          <w:b/>
          <w:bCs w:val="0"/>
          <w:color w:val="auto"/>
          <w:kern w:val="0"/>
          <w:sz w:val="32"/>
          <w:szCs w:val="32"/>
          <w:shd w:val="clear" w:fill="FFFFFF"/>
          <w:lang w:val="en-US" w:eastAsia="zh-CN" w:bidi="ar"/>
        </w:rPr>
        <w:t>转型</w:t>
      </w:r>
      <w:r>
        <w:rPr>
          <w:rFonts w:hint="default" w:ascii="Times New Roman" w:hAnsi="Times New Roman" w:eastAsia="方正仿宋简体" w:cs="Times New Roman"/>
          <w:b/>
          <w:bCs w:val="0"/>
          <w:color w:val="auto"/>
          <w:kern w:val="0"/>
          <w:sz w:val="32"/>
          <w:szCs w:val="32"/>
          <w:shd w:val="clear" w:fill="FFFFFF"/>
          <w:lang w:val="en-US" w:eastAsia="zh-CN" w:bidi="ar"/>
        </w:rPr>
        <w:t>任务；</w:t>
      </w:r>
    </w:p>
    <w:p w14:paraId="00E56769">
      <w:pPr>
        <w:keepNext w:val="0"/>
        <w:keepLines w:val="0"/>
        <w:pageBreakBefore w:val="0"/>
        <w:widowControl/>
        <w:numPr>
          <w:ilvl w:val="0"/>
          <w:numId w:val="0"/>
        </w:numPr>
        <w:pBdr>
          <w:left w:val="none" w:color="auto" w:sz="0" w:space="0"/>
        </w:pBdr>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方正仿宋简体" w:cs="Times New Roman"/>
          <w:b/>
          <w:bCs w:val="0"/>
          <w:color w:val="auto"/>
          <w:kern w:val="0"/>
          <w:sz w:val="32"/>
          <w:szCs w:val="32"/>
          <w:shd w:val="clear" w:fill="FFFFFF"/>
          <w:lang w:val="en-US" w:eastAsia="zh-CN" w:bidi="ar"/>
        </w:rPr>
      </w:pPr>
      <w:r>
        <w:rPr>
          <w:rFonts w:hint="default" w:ascii="Times New Roman" w:hAnsi="Times New Roman" w:eastAsia="方正仿宋简体" w:cs="Times New Roman"/>
          <w:b/>
          <w:bCs w:val="0"/>
          <w:color w:val="auto"/>
          <w:kern w:val="0"/>
          <w:sz w:val="32"/>
          <w:szCs w:val="32"/>
          <w:shd w:val="clear" w:fill="FFFFFF"/>
          <w:lang w:val="en-US" w:eastAsia="zh-CN" w:bidi="ar"/>
        </w:rPr>
        <w:t>2.限期整改超过2次或限期拒不进行整改；</w:t>
      </w:r>
    </w:p>
    <w:p w14:paraId="189DD058">
      <w:pPr>
        <w:keepNext w:val="0"/>
        <w:keepLines w:val="0"/>
        <w:pageBreakBefore w:val="0"/>
        <w:widowControl/>
        <w:numPr>
          <w:ilvl w:val="0"/>
          <w:numId w:val="0"/>
        </w:numPr>
        <w:pBdr>
          <w:left w:val="none" w:color="auto" w:sz="0" w:space="0"/>
        </w:pBdr>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方正仿宋简体" w:cs="Times New Roman"/>
          <w:b/>
          <w:bCs w:val="0"/>
          <w:color w:val="auto"/>
          <w:kern w:val="0"/>
          <w:sz w:val="32"/>
          <w:szCs w:val="32"/>
          <w:shd w:val="clear" w:fill="FFFFFF"/>
          <w:lang w:val="en-US" w:eastAsia="zh-CN" w:bidi="ar"/>
        </w:rPr>
      </w:pPr>
      <w:r>
        <w:rPr>
          <w:rFonts w:hint="default" w:ascii="Times New Roman" w:hAnsi="Times New Roman" w:eastAsia="方正仿宋简体" w:cs="Times New Roman"/>
          <w:b/>
          <w:bCs w:val="0"/>
          <w:color w:val="auto"/>
          <w:kern w:val="0"/>
          <w:sz w:val="32"/>
          <w:szCs w:val="32"/>
          <w:shd w:val="clear" w:fill="FFFFFF"/>
          <w:lang w:val="en-US" w:eastAsia="zh-CN" w:bidi="ar"/>
        </w:rPr>
        <w:t>3.对同一服务商“不满意”投诉较多；</w:t>
      </w:r>
    </w:p>
    <w:p w14:paraId="3C8E3C2D">
      <w:pPr>
        <w:keepNext w:val="0"/>
        <w:keepLines w:val="0"/>
        <w:pageBreakBefore w:val="0"/>
        <w:widowControl/>
        <w:numPr>
          <w:ilvl w:val="0"/>
          <w:numId w:val="0"/>
        </w:numPr>
        <w:pBdr>
          <w:left w:val="none" w:color="auto" w:sz="0" w:space="0"/>
        </w:pBdr>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方正仿宋简体" w:cs="Times New Roman"/>
          <w:b/>
          <w:bCs w:val="0"/>
          <w:color w:val="auto"/>
          <w:kern w:val="0"/>
          <w:sz w:val="32"/>
          <w:szCs w:val="32"/>
          <w:shd w:val="clear" w:fill="FFFFFF"/>
          <w:lang w:val="en-US" w:eastAsia="zh-CN" w:bidi="ar"/>
        </w:rPr>
      </w:pPr>
      <w:r>
        <w:rPr>
          <w:rFonts w:hint="default" w:ascii="Times New Roman" w:hAnsi="Times New Roman" w:eastAsia="方正仿宋简体" w:cs="Times New Roman"/>
          <w:b/>
          <w:bCs w:val="0"/>
          <w:color w:val="auto"/>
          <w:kern w:val="0"/>
          <w:sz w:val="32"/>
          <w:szCs w:val="32"/>
          <w:shd w:val="clear" w:fill="FFFFFF"/>
          <w:lang w:val="en-US" w:eastAsia="zh-CN" w:bidi="ar"/>
        </w:rPr>
        <w:t>4.绩效目标的实际完成情况与序时进度要求存在较大差距；</w:t>
      </w:r>
    </w:p>
    <w:p w14:paraId="0BE42CA8">
      <w:pPr>
        <w:keepNext w:val="0"/>
        <w:keepLines w:val="0"/>
        <w:pageBreakBefore w:val="0"/>
        <w:widowControl/>
        <w:numPr>
          <w:ilvl w:val="0"/>
          <w:numId w:val="0"/>
        </w:numPr>
        <w:pBdr>
          <w:left w:val="none" w:color="auto" w:sz="0" w:space="0"/>
        </w:pBdr>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方正仿宋简体" w:cs="Times New Roman"/>
          <w:b/>
          <w:bCs w:val="0"/>
          <w:color w:val="auto"/>
          <w:kern w:val="0"/>
          <w:sz w:val="32"/>
          <w:szCs w:val="32"/>
          <w:shd w:val="clear" w:fill="FFFFFF"/>
          <w:lang w:val="en-US" w:eastAsia="zh-CN" w:bidi="ar"/>
        </w:rPr>
      </w:pPr>
      <w:r>
        <w:rPr>
          <w:rFonts w:hint="default" w:ascii="Times New Roman" w:hAnsi="Times New Roman" w:eastAsia="方正仿宋简体" w:cs="Times New Roman"/>
          <w:b/>
          <w:bCs w:val="0"/>
          <w:color w:val="auto"/>
          <w:kern w:val="0"/>
          <w:sz w:val="32"/>
          <w:szCs w:val="32"/>
          <w:shd w:val="clear" w:fill="FFFFFF"/>
          <w:lang w:val="en-US" w:eastAsia="zh-CN" w:bidi="ar"/>
        </w:rPr>
        <w:t>5.泄露试点企业商业秘密、核心技术或敏感信息；</w:t>
      </w:r>
    </w:p>
    <w:p w14:paraId="44AAEF30">
      <w:pPr>
        <w:keepNext w:val="0"/>
        <w:keepLines w:val="0"/>
        <w:pageBreakBefore w:val="0"/>
        <w:widowControl/>
        <w:numPr>
          <w:ilvl w:val="0"/>
          <w:numId w:val="0"/>
        </w:numPr>
        <w:pBdr>
          <w:left w:val="none" w:color="auto" w:sz="0" w:space="0"/>
        </w:pBdr>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方正仿宋简体" w:cs="Times New Roman"/>
          <w:b/>
          <w:bCs w:val="0"/>
          <w:color w:val="auto"/>
          <w:kern w:val="0"/>
          <w:sz w:val="32"/>
          <w:szCs w:val="32"/>
          <w:shd w:val="clear" w:fill="FFFFFF"/>
          <w:lang w:val="en-US" w:eastAsia="zh-CN" w:bidi="ar"/>
        </w:rPr>
      </w:pPr>
      <w:r>
        <w:rPr>
          <w:rFonts w:hint="default" w:ascii="Times New Roman" w:hAnsi="Times New Roman" w:eastAsia="方正仿宋简体" w:cs="Times New Roman"/>
          <w:b/>
          <w:bCs w:val="0"/>
          <w:color w:val="auto"/>
          <w:kern w:val="0"/>
          <w:sz w:val="32"/>
          <w:szCs w:val="32"/>
          <w:shd w:val="clear" w:fill="FFFFFF"/>
          <w:lang w:val="en-US" w:eastAsia="zh-CN" w:bidi="ar"/>
        </w:rPr>
        <w:t>6.伪造服务合同，联合相关方进行虚假交易，恶意套取项目资金；</w:t>
      </w:r>
    </w:p>
    <w:p w14:paraId="352E13AE">
      <w:pPr>
        <w:keepNext w:val="0"/>
        <w:keepLines w:val="0"/>
        <w:pageBreakBefore w:val="0"/>
        <w:widowControl/>
        <w:numPr>
          <w:ilvl w:val="0"/>
          <w:numId w:val="0"/>
        </w:numPr>
        <w:pBdr>
          <w:left w:val="none" w:color="auto" w:sz="0" w:space="0"/>
        </w:pBdr>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方正仿宋简体" w:cs="Times New Roman"/>
          <w:b/>
          <w:bCs w:val="0"/>
          <w:color w:val="auto"/>
          <w:kern w:val="0"/>
          <w:sz w:val="32"/>
          <w:szCs w:val="32"/>
          <w:shd w:val="clear" w:fill="FFFFFF"/>
          <w:lang w:val="en-US" w:eastAsia="zh-CN" w:bidi="ar"/>
        </w:rPr>
      </w:pPr>
      <w:r>
        <w:rPr>
          <w:rFonts w:hint="default" w:ascii="Times New Roman" w:hAnsi="Times New Roman" w:eastAsia="方正仿宋简体" w:cs="Times New Roman"/>
          <w:b/>
          <w:bCs w:val="0"/>
          <w:color w:val="auto"/>
          <w:kern w:val="0"/>
          <w:sz w:val="32"/>
          <w:szCs w:val="32"/>
          <w:shd w:val="clear" w:fill="FFFFFF"/>
          <w:lang w:val="en-US" w:eastAsia="zh-CN" w:bidi="ar"/>
        </w:rPr>
        <w:t>7.采取不正当竞争手段、损害试点企业或恶意诋毁其他服务商的；</w:t>
      </w:r>
    </w:p>
    <w:p w14:paraId="1FAAF0A3">
      <w:pPr>
        <w:keepNext w:val="0"/>
        <w:keepLines w:val="0"/>
        <w:pageBreakBefore w:val="0"/>
        <w:widowControl/>
        <w:numPr>
          <w:ilvl w:val="0"/>
          <w:numId w:val="0"/>
        </w:numPr>
        <w:pBdr>
          <w:left w:val="none" w:color="auto" w:sz="0" w:space="0"/>
        </w:pBdr>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方正仿宋简体" w:cs="Times New Roman"/>
          <w:b/>
          <w:bCs w:val="0"/>
          <w:color w:val="auto"/>
          <w:kern w:val="0"/>
          <w:sz w:val="32"/>
          <w:szCs w:val="32"/>
          <w:shd w:val="clear" w:fill="FFFFFF"/>
          <w:lang w:val="en-US" w:eastAsia="zh-CN" w:bidi="ar"/>
        </w:rPr>
      </w:pPr>
      <w:r>
        <w:rPr>
          <w:rFonts w:hint="default" w:ascii="Times New Roman" w:hAnsi="Times New Roman" w:eastAsia="方正仿宋简体" w:cs="Times New Roman"/>
          <w:b/>
          <w:bCs w:val="0"/>
          <w:color w:val="auto"/>
          <w:kern w:val="0"/>
          <w:sz w:val="32"/>
          <w:szCs w:val="32"/>
          <w:shd w:val="clear" w:fill="FFFFFF"/>
          <w:lang w:val="en-US" w:eastAsia="zh-CN" w:bidi="ar"/>
        </w:rPr>
        <w:t>8.虚假宣传，向企业提供不匹配的产品和服务；</w:t>
      </w:r>
    </w:p>
    <w:p w14:paraId="26B8D5DF">
      <w:pPr>
        <w:keepNext w:val="0"/>
        <w:keepLines w:val="0"/>
        <w:pageBreakBefore w:val="0"/>
        <w:widowControl/>
        <w:numPr>
          <w:ilvl w:val="0"/>
          <w:numId w:val="0"/>
        </w:numPr>
        <w:pBdr>
          <w:left w:val="none" w:color="auto" w:sz="0" w:space="0"/>
        </w:pBdr>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方正仿宋简体" w:cs="Times New Roman"/>
          <w:b/>
          <w:bCs w:val="0"/>
          <w:color w:val="auto"/>
          <w:kern w:val="0"/>
          <w:sz w:val="32"/>
          <w:szCs w:val="32"/>
          <w:shd w:val="clear" w:fill="FFFFFF"/>
          <w:lang w:val="en-US" w:eastAsia="zh-CN" w:bidi="ar"/>
        </w:rPr>
      </w:pPr>
      <w:r>
        <w:rPr>
          <w:rFonts w:hint="default" w:ascii="Times New Roman" w:hAnsi="Times New Roman" w:eastAsia="方正仿宋简体" w:cs="Times New Roman"/>
          <w:b/>
          <w:bCs w:val="0"/>
          <w:color w:val="auto"/>
          <w:kern w:val="0"/>
          <w:sz w:val="32"/>
          <w:szCs w:val="32"/>
          <w:shd w:val="clear" w:fill="FFFFFF"/>
          <w:lang w:val="en-US" w:eastAsia="zh-CN" w:bidi="ar"/>
        </w:rPr>
        <w:t>9.通过大幅度修改服务/产品价格，扰乱市场，恶意竞争；</w:t>
      </w:r>
    </w:p>
    <w:p w14:paraId="2954562C">
      <w:pPr>
        <w:keepNext w:val="0"/>
        <w:keepLines w:val="0"/>
        <w:pageBreakBefore w:val="0"/>
        <w:widowControl/>
        <w:numPr>
          <w:ilvl w:val="0"/>
          <w:numId w:val="0"/>
        </w:numPr>
        <w:pBdr>
          <w:left w:val="none" w:color="auto" w:sz="0" w:space="0"/>
        </w:pBdr>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方正仿宋简体" w:cs="Times New Roman"/>
          <w:b/>
          <w:bCs w:val="0"/>
          <w:color w:val="auto"/>
          <w:kern w:val="0"/>
          <w:sz w:val="32"/>
          <w:szCs w:val="32"/>
          <w:shd w:val="clear" w:fill="FFFFFF"/>
          <w:lang w:val="en-US" w:eastAsia="zh-CN" w:bidi="ar"/>
        </w:rPr>
      </w:pPr>
      <w:r>
        <w:rPr>
          <w:rFonts w:hint="default" w:ascii="Times New Roman" w:hAnsi="Times New Roman" w:eastAsia="方正仿宋简体" w:cs="Times New Roman"/>
          <w:b/>
          <w:bCs w:val="0"/>
          <w:color w:val="auto"/>
          <w:kern w:val="0"/>
          <w:sz w:val="32"/>
          <w:szCs w:val="32"/>
          <w:shd w:val="clear" w:fill="FFFFFF"/>
          <w:lang w:val="en-US" w:eastAsia="zh-CN" w:bidi="ar"/>
        </w:rPr>
        <w:t>10.有严重违法违纪行为或其他原因。</w:t>
      </w:r>
    </w:p>
    <w:p w14:paraId="246E7614">
      <w:pPr>
        <w:keepNext w:val="0"/>
        <w:keepLines w:val="0"/>
        <w:pageBreakBefore w:val="0"/>
        <w:widowControl/>
        <w:numPr>
          <w:ilvl w:val="0"/>
          <w:numId w:val="0"/>
        </w:numPr>
        <w:pBdr>
          <w:left w:val="none" w:color="auto" w:sz="0" w:space="0"/>
        </w:pBdr>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方正仿宋简体" w:cs="Times New Roman"/>
          <w:b/>
          <w:bCs w:val="0"/>
          <w:color w:val="auto"/>
          <w:kern w:val="0"/>
          <w:sz w:val="32"/>
          <w:szCs w:val="32"/>
          <w:shd w:val="clear" w:fill="FFFFFF"/>
          <w:lang w:val="en-US" w:eastAsia="zh-CN" w:bidi="ar"/>
        </w:rPr>
      </w:pPr>
      <w:r>
        <w:rPr>
          <w:rFonts w:hint="default" w:ascii="Times New Roman" w:hAnsi="Times New Roman" w:eastAsia="方正仿宋简体" w:cs="Times New Roman"/>
          <w:b/>
          <w:bCs w:val="0"/>
          <w:color w:val="auto"/>
          <w:kern w:val="0"/>
          <w:sz w:val="32"/>
          <w:szCs w:val="32"/>
          <w:shd w:val="clear" w:fill="FFFFFF"/>
          <w:lang w:val="en-US" w:eastAsia="zh-CN" w:bidi="ar"/>
        </w:rPr>
        <w:t>（三）服务商可就管理过程中的争议事项提出申诉，具体情形包括：</w:t>
      </w:r>
    </w:p>
    <w:p w14:paraId="0010F165">
      <w:pPr>
        <w:keepNext w:val="0"/>
        <w:keepLines w:val="0"/>
        <w:pageBreakBefore w:val="0"/>
        <w:widowControl/>
        <w:numPr>
          <w:ilvl w:val="0"/>
          <w:numId w:val="0"/>
        </w:numPr>
        <w:pBdr>
          <w:left w:val="none" w:color="auto" w:sz="0" w:space="0"/>
        </w:pBdr>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方正仿宋简体" w:cs="Times New Roman"/>
          <w:b/>
          <w:bCs w:val="0"/>
          <w:color w:val="auto"/>
          <w:kern w:val="0"/>
          <w:sz w:val="32"/>
          <w:szCs w:val="32"/>
          <w:shd w:val="clear" w:fill="FFFFFF"/>
          <w:lang w:val="en-US" w:eastAsia="zh-CN" w:bidi="ar"/>
        </w:rPr>
      </w:pPr>
      <w:r>
        <w:rPr>
          <w:rFonts w:hint="eastAsia" w:ascii="Times New Roman" w:hAnsi="Times New Roman" w:eastAsia="方正仿宋简体" w:cs="Times New Roman"/>
          <w:b/>
          <w:bCs w:val="0"/>
          <w:color w:val="auto"/>
          <w:kern w:val="0"/>
          <w:sz w:val="32"/>
          <w:szCs w:val="32"/>
          <w:shd w:val="clear" w:fill="FFFFFF"/>
          <w:lang w:val="en-US" w:eastAsia="zh-CN" w:bidi="ar"/>
        </w:rPr>
        <w:t>1</w:t>
      </w:r>
      <w:r>
        <w:rPr>
          <w:rFonts w:hint="default" w:ascii="Times New Roman" w:hAnsi="Times New Roman" w:eastAsia="方正仿宋简体" w:cs="Times New Roman"/>
          <w:b/>
          <w:bCs w:val="0"/>
          <w:color w:val="auto"/>
          <w:kern w:val="0"/>
          <w:sz w:val="32"/>
          <w:szCs w:val="32"/>
          <w:shd w:val="clear" w:fill="FFFFFF"/>
          <w:lang w:val="en-US" w:eastAsia="zh-CN" w:bidi="ar"/>
        </w:rPr>
        <w:t>.</w:t>
      </w:r>
      <w:r>
        <w:rPr>
          <w:rFonts w:hint="eastAsia" w:ascii="Times New Roman" w:hAnsi="Times New Roman" w:eastAsia="方正仿宋简体" w:cs="Times New Roman"/>
          <w:b/>
          <w:bCs w:val="0"/>
          <w:color w:val="auto"/>
          <w:kern w:val="0"/>
          <w:sz w:val="32"/>
          <w:szCs w:val="32"/>
          <w:shd w:val="clear" w:fill="FFFFFF"/>
          <w:lang w:val="en-US" w:eastAsia="zh-CN" w:bidi="ar"/>
        </w:rPr>
        <w:t>因试点企业原因，</w:t>
      </w:r>
      <w:r>
        <w:rPr>
          <w:rFonts w:hint="default" w:ascii="Times New Roman" w:hAnsi="Times New Roman" w:eastAsia="方正仿宋简体" w:cs="Times New Roman"/>
          <w:b/>
          <w:bCs w:val="0"/>
          <w:color w:val="auto"/>
          <w:kern w:val="0"/>
          <w:sz w:val="32"/>
          <w:szCs w:val="32"/>
          <w:shd w:val="clear" w:fill="FFFFFF"/>
          <w:lang w:val="en-US" w:eastAsia="zh-CN" w:bidi="ar"/>
        </w:rPr>
        <w:t>造成</w:t>
      </w:r>
      <w:r>
        <w:rPr>
          <w:rFonts w:hint="eastAsia" w:ascii="Times New Roman" w:hAnsi="Times New Roman" w:eastAsia="方正仿宋简体" w:cs="Times New Roman"/>
          <w:b/>
          <w:bCs w:val="0"/>
          <w:color w:val="auto"/>
          <w:kern w:val="0"/>
          <w:sz w:val="32"/>
          <w:szCs w:val="32"/>
          <w:shd w:val="clear" w:fill="FFFFFF"/>
          <w:lang w:val="en-US" w:eastAsia="zh-CN" w:bidi="ar"/>
        </w:rPr>
        <w:t>转型</w:t>
      </w:r>
      <w:r>
        <w:rPr>
          <w:rFonts w:hint="default" w:ascii="Times New Roman" w:hAnsi="Times New Roman" w:eastAsia="方正仿宋简体" w:cs="Times New Roman"/>
          <w:b/>
          <w:bCs w:val="0"/>
          <w:color w:val="auto"/>
          <w:kern w:val="0"/>
          <w:sz w:val="32"/>
          <w:szCs w:val="32"/>
          <w:shd w:val="clear" w:fill="FFFFFF"/>
          <w:lang w:val="en-US" w:eastAsia="zh-CN" w:bidi="ar"/>
        </w:rPr>
        <w:t>时限</w:t>
      </w:r>
      <w:r>
        <w:rPr>
          <w:rFonts w:hint="eastAsia" w:ascii="Times New Roman" w:hAnsi="Times New Roman" w:eastAsia="方正仿宋简体" w:cs="Times New Roman"/>
          <w:b/>
          <w:bCs w:val="0"/>
          <w:color w:val="auto"/>
          <w:kern w:val="0"/>
          <w:sz w:val="32"/>
          <w:szCs w:val="32"/>
          <w:shd w:val="clear" w:fill="FFFFFF"/>
          <w:lang w:val="en-US" w:eastAsia="zh-CN" w:bidi="ar"/>
        </w:rPr>
        <w:t>要求</w:t>
      </w:r>
      <w:r>
        <w:rPr>
          <w:rFonts w:hint="default" w:ascii="Times New Roman" w:hAnsi="Times New Roman" w:eastAsia="方正仿宋简体" w:cs="Times New Roman"/>
          <w:b/>
          <w:bCs w:val="0"/>
          <w:color w:val="auto"/>
          <w:kern w:val="0"/>
          <w:sz w:val="32"/>
          <w:szCs w:val="32"/>
          <w:shd w:val="clear" w:fill="FFFFFF"/>
          <w:lang w:val="en-US" w:eastAsia="zh-CN" w:bidi="ar"/>
        </w:rPr>
        <w:t>内未能完成工作任务的；</w:t>
      </w:r>
    </w:p>
    <w:p w14:paraId="19359D18">
      <w:pPr>
        <w:keepNext w:val="0"/>
        <w:keepLines w:val="0"/>
        <w:pageBreakBefore w:val="0"/>
        <w:widowControl/>
        <w:numPr>
          <w:ilvl w:val="0"/>
          <w:numId w:val="0"/>
        </w:numPr>
        <w:pBdr>
          <w:left w:val="none" w:color="auto" w:sz="0" w:space="0"/>
        </w:pBdr>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方正仿宋简体" w:cs="Times New Roman"/>
          <w:b/>
          <w:bCs w:val="0"/>
          <w:color w:val="auto"/>
          <w:kern w:val="0"/>
          <w:sz w:val="32"/>
          <w:szCs w:val="32"/>
          <w:shd w:val="clear" w:fill="FFFFFF"/>
          <w:lang w:val="en-US" w:eastAsia="zh-CN" w:bidi="ar"/>
        </w:rPr>
      </w:pPr>
      <w:r>
        <w:rPr>
          <w:rFonts w:hint="eastAsia" w:ascii="Times New Roman" w:hAnsi="Times New Roman" w:eastAsia="方正仿宋简体" w:cs="Times New Roman"/>
          <w:b/>
          <w:bCs w:val="0"/>
          <w:color w:val="auto"/>
          <w:kern w:val="0"/>
          <w:sz w:val="32"/>
          <w:szCs w:val="32"/>
          <w:shd w:val="clear" w:fill="FFFFFF"/>
          <w:lang w:val="en-US" w:eastAsia="zh-CN" w:bidi="ar"/>
        </w:rPr>
        <w:t>2.其他情况。</w:t>
      </w:r>
    </w:p>
    <w:p w14:paraId="472A91EB">
      <w:pPr>
        <w:keepNext w:val="0"/>
        <w:keepLines w:val="0"/>
        <w:pageBreakBefore w:val="0"/>
        <w:widowControl/>
        <w:numPr>
          <w:ilvl w:val="0"/>
          <w:numId w:val="0"/>
        </w:numPr>
        <w:pBdr>
          <w:left w:val="none" w:color="auto" w:sz="0" w:space="0"/>
        </w:pBdr>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方正仿宋简体" w:cs="Times New Roman"/>
          <w:b/>
          <w:bCs w:val="0"/>
          <w:color w:val="auto"/>
          <w:kern w:val="0"/>
          <w:sz w:val="32"/>
          <w:szCs w:val="32"/>
          <w:shd w:val="clear" w:fill="FFFFFF"/>
          <w:lang w:val="en-US" w:eastAsia="zh-CN" w:bidi="ar"/>
        </w:rPr>
      </w:pPr>
    </w:p>
    <w:p w14:paraId="100F829C">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BCD01A-1EC0-4074-87C3-3607558F28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16613E9F-1697-48FD-8B25-778BA5DE4EA8}"/>
  </w:font>
  <w:font w:name="方正小标宋_GBK">
    <w:panose1 w:val="02000000000000000000"/>
    <w:charset w:val="86"/>
    <w:family w:val="script"/>
    <w:pitch w:val="default"/>
    <w:sig w:usb0="A00002BF" w:usb1="38CF7CFA" w:usb2="00082016" w:usb3="00000000" w:csb0="00040001" w:csb1="00000000"/>
  </w:font>
  <w:font w:name="方正小标宋简体">
    <w:panose1 w:val="03000509000000000000"/>
    <w:charset w:val="86"/>
    <w:family w:val="script"/>
    <w:pitch w:val="default"/>
    <w:sig w:usb0="00000001" w:usb1="080E0000" w:usb2="00000000" w:usb3="00000000" w:csb0="00040000" w:csb1="00000000"/>
    <w:embedRegular r:id="rId3" w:fontKey="{2954E133-31C0-4A35-AB77-A12667C0B010}"/>
  </w:font>
  <w:font w:name="方正仿宋简体">
    <w:panose1 w:val="03000509000000000000"/>
    <w:charset w:val="86"/>
    <w:family w:val="auto"/>
    <w:pitch w:val="default"/>
    <w:sig w:usb0="00000001" w:usb1="080E0000" w:usb2="00000000" w:usb3="00000000" w:csb0="00040000" w:csb1="00000000"/>
    <w:embedRegular r:id="rId4" w:fontKey="{7328B80B-2691-43E2-BD63-2F2A1EA1C3FE}"/>
  </w:font>
  <w:font w:name="方正黑体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embedRegular r:id="rId5" w:fontKey="{B15DB4B1-76BD-4EF9-A7A0-A9A7BE7350B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0A1DD">
    <w:pPr>
      <w:pStyle w:val="6"/>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2C1907F">
                          <w:pPr>
                            <w:pStyle w:val="6"/>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wrap="none" lIns="0" tIns="0" rIns="0" bIns="0" upright="0">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3SMeT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q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3dIx5MMBAACHAwAADgAAAAAAAAABACAAAAAfAQAAZHJzL2Uyb0RvYy54bWxQ&#10;SwUGAAAAAAYABgBZAQAAVAUAAAAA&#10;">
              <v:fill on="f" focussize="0,0"/>
              <v:stroke on="f"/>
              <v:imagedata o:title=""/>
              <o:lock v:ext="edit" aspectratio="f"/>
              <v:textbox inset="0mm,0mm,0mm,0mm" style="mso-fit-shape-to-text:t;">
                <w:txbxContent>
                  <w:p w14:paraId="52C1907F">
                    <w:pPr>
                      <w:pStyle w:val="6"/>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3YTU5ODJhOTU0NTkxMjU2YTZkNzJkYzg2NWI1MmEifQ=="/>
  </w:docVars>
  <w:rsids>
    <w:rsidRoot w:val="00000000"/>
    <w:rsid w:val="04446841"/>
    <w:rsid w:val="046B0CA1"/>
    <w:rsid w:val="04AE5000"/>
    <w:rsid w:val="07952D8E"/>
    <w:rsid w:val="095A451D"/>
    <w:rsid w:val="0AD31F50"/>
    <w:rsid w:val="0AF360DC"/>
    <w:rsid w:val="0D91366A"/>
    <w:rsid w:val="0F274759"/>
    <w:rsid w:val="10894C2E"/>
    <w:rsid w:val="12C761E2"/>
    <w:rsid w:val="130B7EEE"/>
    <w:rsid w:val="141B328E"/>
    <w:rsid w:val="14D75C6F"/>
    <w:rsid w:val="15570834"/>
    <w:rsid w:val="16CB3799"/>
    <w:rsid w:val="16D62785"/>
    <w:rsid w:val="197665DD"/>
    <w:rsid w:val="1DDA6E3B"/>
    <w:rsid w:val="1E594052"/>
    <w:rsid w:val="221A0D83"/>
    <w:rsid w:val="22D35BD6"/>
    <w:rsid w:val="22D62999"/>
    <w:rsid w:val="25233FA8"/>
    <w:rsid w:val="266C0777"/>
    <w:rsid w:val="29DC4207"/>
    <w:rsid w:val="2A4D3277"/>
    <w:rsid w:val="2B6A5CA2"/>
    <w:rsid w:val="2C3042AC"/>
    <w:rsid w:val="2DE86365"/>
    <w:rsid w:val="32891103"/>
    <w:rsid w:val="33174961"/>
    <w:rsid w:val="341D151A"/>
    <w:rsid w:val="34E6552D"/>
    <w:rsid w:val="35683814"/>
    <w:rsid w:val="36C03096"/>
    <w:rsid w:val="373B27AA"/>
    <w:rsid w:val="396076A7"/>
    <w:rsid w:val="39686563"/>
    <w:rsid w:val="3A6A7A6C"/>
    <w:rsid w:val="3AF47336"/>
    <w:rsid w:val="3E5C147A"/>
    <w:rsid w:val="3F3F1C78"/>
    <w:rsid w:val="44E71481"/>
    <w:rsid w:val="450D34CE"/>
    <w:rsid w:val="45905EAD"/>
    <w:rsid w:val="478E57A6"/>
    <w:rsid w:val="489C734E"/>
    <w:rsid w:val="4E192E0D"/>
    <w:rsid w:val="4E302852"/>
    <w:rsid w:val="4EA07161"/>
    <w:rsid w:val="4EAA6232"/>
    <w:rsid w:val="4F9D153D"/>
    <w:rsid w:val="50966A6E"/>
    <w:rsid w:val="52D10231"/>
    <w:rsid w:val="54D47B64"/>
    <w:rsid w:val="56C202DA"/>
    <w:rsid w:val="58864E18"/>
    <w:rsid w:val="593309E8"/>
    <w:rsid w:val="59E63647"/>
    <w:rsid w:val="5ACC7530"/>
    <w:rsid w:val="5B4F263B"/>
    <w:rsid w:val="5BEA37EF"/>
    <w:rsid w:val="5E3E4826"/>
    <w:rsid w:val="60913DDA"/>
    <w:rsid w:val="63477283"/>
    <w:rsid w:val="678D07F2"/>
    <w:rsid w:val="689F3783"/>
    <w:rsid w:val="68AE2423"/>
    <w:rsid w:val="6A6849BE"/>
    <w:rsid w:val="6D3451EC"/>
    <w:rsid w:val="6F210CA1"/>
    <w:rsid w:val="710C2FF3"/>
    <w:rsid w:val="745B7503"/>
    <w:rsid w:val="755A3C5E"/>
    <w:rsid w:val="777978C1"/>
    <w:rsid w:val="77CD6969"/>
    <w:rsid w:val="781203CA"/>
    <w:rsid w:val="79202048"/>
    <w:rsid w:val="79607369"/>
    <w:rsid w:val="7A2D7B93"/>
    <w:rsid w:val="7B4C5DF7"/>
    <w:rsid w:val="7CC51C93"/>
    <w:rsid w:val="7D4910FD"/>
    <w:rsid w:val="7EF20B26"/>
    <w:rsid w:val="7F974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4"/>
    <w:basedOn w:val="1"/>
    <w:next w:val="1"/>
    <w:qFormat/>
    <w:uiPriority w:val="9"/>
    <w:pPr>
      <w:keepNext/>
      <w:keepLines/>
      <w:widowControl w:val="0"/>
      <w:spacing w:before="280" w:after="290" w:line="376" w:lineRule="auto"/>
      <w:jc w:val="both"/>
      <w:outlineLvl w:val="3"/>
    </w:pPr>
    <w:rPr>
      <w:rFonts w:ascii="Cambria" w:hAnsi="Cambria" w:eastAsia="宋体" w:cs="Times New Roman"/>
      <w:b/>
      <w:bCs/>
      <w:kern w:val="2"/>
      <w:sz w:val="28"/>
      <w:szCs w:val="28"/>
      <w:lang w:val="en-US" w:eastAsia="zh-CN" w:bidi="ar-SA"/>
    </w:rPr>
  </w:style>
  <w:style w:type="character" w:default="1" w:styleId="11">
    <w:name w:val="Default Paragraph Font"/>
    <w:qFormat/>
    <w:uiPriority w:val="0"/>
  </w:style>
  <w:style w:type="table" w:default="1" w:styleId="9">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0"/>
    <w:pPr>
      <w:spacing w:after="120" w:afterAutospacing="0"/>
    </w:pPr>
  </w:style>
  <w:style w:type="paragraph" w:styleId="5">
    <w:name w:val="Body Text Indent"/>
    <w:basedOn w:val="1"/>
    <w:qFormat/>
    <w:uiPriority w:val="0"/>
    <w:pPr>
      <w:spacing w:line="440" w:lineRule="exact"/>
      <w:ind w:firstLine="645"/>
    </w:pPr>
    <w:rPr>
      <w:rFonts w:ascii="Times New Roman" w:hAnsi="Times New Roman" w:eastAsia="仿宋_GB2312"/>
      <w:sz w:val="32"/>
    </w:rPr>
  </w:style>
  <w:style w:type="paragraph" w:styleId="6">
    <w:name w:val="footer"/>
    <w:basedOn w:val="1"/>
    <w:qFormat/>
    <w:uiPriority w:val="99"/>
    <w:pPr>
      <w:tabs>
        <w:tab w:val="center" w:pos="4153"/>
        <w:tab w:val="right" w:pos="8306"/>
      </w:tabs>
      <w:snapToGrid w:val="0"/>
      <w:jc w:val="left"/>
    </w:pPr>
    <w:rPr>
      <w:sz w:val="18"/>
    </w:rPr>
  </w:style>
  <w:style w:type="paragraph" w:styleId="7">
    <w:name w:val="Title"/>
    <w:basedOn w:val="1"/>
    <w:next w:val="1"/>
    <w:qFormat/>
    <w:uiPriority w:val="0"/>
    <w:pPr>
      <w:jc w:val="center"/>
    </w:pPr>
    <w:rPr>
      <w:rFonts w:ascii="方正小标宋_GBK" w:hAnsi="方正小标宋_GBK" w:eastAsia="方正小标宋_GBK" w:cs="Times New Roman"/>
      <w:sz w:val="44"/>
      <w:szCs w:val="44"/>
    </w:rPr>
  </w:style>
  <w:style w:type="paragraph" w:styleId="8">
    <w:name w:val="Body Text First Indent 2"/>
    <w:basedOn w:val="5"/>
    <w:next w:val="1"/>
    <w:qFormat/>
    <w:uiPriority w:val="0"/>
    <w:pPr>
      <w:spacing w:after="120"/>
      <w:ind w:left="420" w:leftChars="200" w:firstLine="420" w:firstLineChars="200"/>
    </w:pPr>
    <w:rPr>
      <w:rFonts w:ascii="Times New Roman" w:hAnsi="Times New Roman" w:eastAsia="宋体"/>
      <w:sz w:val="21"/>
      <w:szCs w:val="21"/>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201ef99c-de3a-461c-a798-ccad063cc654</errorID>
      <errorWord>“</errorWord>
      <group>L1_Punc</group>
      <groupName>标点问题</groupName>
      <ability>L2_Punc</ability>
      <abilityName>标点符号检查</abilityName>
      <candidateList/>
      <explain/>
      <paraID>4D1B6B75</paraID>
      <start>3</start>
      <end>4</end>
      <status>unmodified</status>
      <modifiedWord/>
      <trackRevisions>false</trackRevisions>
    </reviewItem>
    <reviewItem>
      <errorID>494dd3d0-5e2f-4a93-b624-952c082fe874</errorID>
      <errorWord>“</errorWord>
      <group>L1_Punc</group>
      <groupName>标点问题</groupName>
      <ability>L2_Punc</ability>
      <abilityName>标点符号检查</abilityName>
      <candidateList/>
      <explain/>
      <paraID>4D1B6B75</paraID>
      <start>8</start>
      <end>9</end>
      <status>unmodified</status>
      <modifiedWord/>
      <trackRevisions>false</trackRevisions>
    </reviewItem>
    <reviewItem>
      <errorID>511bc9be-93b5-449f-af6c-5e68983daefa</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1645C10E</paraID>
      <start>86</start>
      <end>89</end>
      <status>unmodified</status>
      <modifiedWord/>
      <trackRevisions>false</trackRevisions>
    </reviewItem>
    <reviewItem>
      <errorID>e2beda09-8697-49b5-9183-74af7563ea1f</errorID>
      <errorWord>件</errorWord>
      <group>L1_Word</group>
      <groupName>字词问题</groupName>
      <ability>L2_Typo</ability>
      <abilityName>字词错误</abilityName>
      <candidateList>
        <item>件和</item>
      </candidateList>
      <explain/>
      <paraID>66AF584E</paraID>
      <start>33</start>
      <end>34</end>
      <status>unmodified</status>
      <modifiedWord/>
      <trackRevisions>false</trackRevisions>
    </reviewItem>
    <reviewItem>
      <errorID>76031199-aa5a-4933-8b00-6993c8c85e6a</errorID>
      <errorWord>，</errorWord>
      <group>L1_Word</group>
      <groupName>字词问题</groupName>
      <ability>L2_Typo</ability>
      <abilityName>字词错误</abilityName>
      <candidateList>
        <item>，并</item>
      </candidateList>
      <explain/>
      <paraID>639025E7</paraID>
      <start>145</start>
      <end>146</end>
      <status>unmodified</status>
      <modifiedWord/>
      <trackRevisions>false</trackRevisions>
    </reviewItem>
    <reviewItem>
      <errorID>4b65b6de-b4e0-4d46-88fd-bc8ca3a3d8cf</errorID>
      <errorWord>，</errorWord>
      <group>L1_Word</group>
      <groupName>字词问题</groupName>
      <ability>L2_Typo</ability>
      <abilityName>字词错误</abilityName>
      <candidateList>
        <item>，必</item>
      </candidateList>
      <explain/>
      <paraID>13215AC3</paraID>
      <start>7</start>
      <end>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5788d4-e77f-4957-9d1b-1c4784a57952}">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3070</Words>
  <Characters>3327</Characters>
  <Paragraphs>1058</Paragraphs>
  <TotalTime>140</TotalTime>
  <ScaleCrop>false</ScaleCrop>
  <LinksUpToDate>false</LinksUpToDate>
  <CharactersWithSpaces>4014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2025-10-11T02:28:00Z</dcterms:created>
  <dc:creator>hp</dc:creator>
  <cp:lastModifiedBy>孙智超</cp:lastModifiedBy>
  <cp:lastPrinted>2025-11-17T06:41:00Z</cp:lastPrinted>
  <dcterms:modified xsi:type="dcterms:W3CDTF">2025-11-17T09:08:43Z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eyJoZGlkIjoiZjg5MjkxOGVhY2MwMzU5NThhN2NlNGFmZWY3MDY0YzciLCJ1c2VySWQiOiIxNDc5NTc2ODkxIn0=</vt:lpwstr>
  </property>
  <property fmtid="{D5CDD505-2E9C-101B-9397-08002B2CF9AE}" pid="4" name="ICV">
    <vt:lpwstr>A6A28A28DD8C4266AF521F46B7C3589D_13</vt:lpwstr>
  </property>
</Properties>
</file>