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黑体" w:hAnsi="黑体" w:eastAsia="黑体"/>
          <w:spacing w:val="0"/>
          <w:sz w:val="36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国家技术创新示范企业推荐企业汇总表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4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2019年</w:t>
            </w:r>
            <w:r>
              <w:rPr>
                <w:rFonts w:hint="default" w:ascii="仿宋_GB2312" w:hAnsi="仿宋_GB2312"/>
                <w:spacing w:val="0"/>
                <w:sz w:val="21"/>
              </w:rPr>
              <w:t>企业研究开发</w:t>
            </w:r>
            <w:r>
              <w:rPr>
                <w:rFonts w:hint="eastAsia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2019年</w:t>
            </w: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企业</w:t>
            </w:r>
            <w:r>
              <w:rPr>
                <w:rFonts w:hint="default" w:ascii="仿宋_GB2312" w:hAnsi="仿宋_GB2312"/>
                <w:spacing w:val="0"/>
                <w:sz w:val="21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201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>9</w:t>
            </w: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201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年企业申请专利数（个）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是否省级以上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E7D3C55"/>
    <w:rsid w:val="0F7F9203"/>
    <w:rsid w:val="293D5638"/>
    <w:rsid w:val="3CBEA2AC"/>
    <w:rsid w:val="3F431EBC"/>
    <w:rsid w:val="48B77AF5"/>
    <w:rsid w:val="56194F76"/>
    <w:rsid w:val="5FAFCF8D"/>
    <w:rsid w:val="61900BFC"/>
    <w:rsid w:val="6DF7A169"/>
    <w:rsid w:val="76473B2A"/>
    <w:rsid w:val="76FF4F01"/>
    <w:rsid w:val="77DF80B6"/>
    <w:rsid w:val="7BED3BCF"/>
    <w:rsid w:val="7C64283A"/>
    <w:rsid w:val="7F691A94"/>
    <w:rsid w:val="F17B9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pacing w:val="20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2016-04-07T01:49:00Z</dcterms:created>
  <dc:creator>Administrator</dc:creator>
  <cp:lastModifiedBy>刘丹</cp:lastModifiedBy>
  <cp:lastPrinted>2017-05-26T09:04:00Z</cp:lastPrinted>
  <dcterms:modified xsi:type="dcterms:W3CDTF">2020-04-01T15:44:27Z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