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spacing w:line="600" w:lineRule="exact"/>
        <w:jc w:val="both"/>
        <w:textAlignment w:val="auto"/>
        <w:rPr>
          <w:rFonts w:hint="eastAsia" w:ascii="Times New Roman" w:hAnsi="Times New Roman" w:eastAsia="方正小标宋简体"/>
          <w:b/>
          <w:bCs/>
          <w:color w:val="auto"/>
          <w:w w:val="95"/>
          <w:sz w:val="32"/>
          <w:szCs w:val="32"/>
        </w:rPr>
      </w:pPr>
    </w:p>
    <w:p>
      <w:pPr>
        <w:keepNext w:val="0"/>
        <w:keepLines w:val="0"/>
        <w:pageBreakBefore w:val="0"/>
        <w:widowControl w:val="0"/>
        <w:kinsoku/>
        <w:wordWrap/>
        <w:overflowPunct/>
        <w:topLinePunct w:val="0"/>
        <w:autoSpaceDE/>
        <w:autoSpaceDN/>
        <w:bidi w:val="0"/>
        <w:snapToGrid/>
        <w:spacing w:line="600" w:lineRule="exact"/>
        <w:jc w:val="center"/>
        <w:textAlignment w:val="auto"/>
        <w:rPr>
          <w:rFonts w:hint="eastAsia" w:ascii="Times New Roman" w:hAnsi="Times New Roman" w:eastAsia="方正小标宋简体"/>
          <w:b/>
          <w:bCs/>
          <w:color w:val="auto"/>
          <w:w w:val="95"/>
          <w:sz w:val="44"/>
          <w:szCs w:val="44"/>
        </w:rPr>
      </w:pPr>
      <w:bookmarkStart w:id="0" w:name="_GoBack"/>
      <w:r>
        <w:rPr>
          <w:rFonts w:hint="eastAsia" w:ascii="Times New Roman" w:hAnsi="Times New Roman" w:eastAsia="方正小标宋简体"/>
          <w:b/>
          <w:bCs/>
          <w:color w:val="auto"/>
          <w:w w:val="95"/>
          <w:sz w:val="44"/>
          <w:szCs w:val="44"/>
        </w:rPr>
        <w:t>济宁市中小企业公共服务示范平台</w:t>
      </w:r>
    </w:p>
    <w:bookmarkEnd w:id="0"/>
    <w:p>
      <w:pPr>
        <w:keepNext w:val="0"/>
        <w:keepLines w:val="0"/>
        <w:pageBreakBefore w:val="0"/>
        <w:widowControl w:val="0"/>
        <w:kinsoku/>
        <w:wordWrap/>
        <w:overflowPunct/>
        <w:topLinePunct w:val="0"/>
        <w:autoSpaceDE/>
        <w:autoSpaceDN/>
        <w:bidi w:val="0"/>
        <w:snapToGrid/>
        <w:spacing w:line="600" w:lineRule="exact"/>
        <w:jc w:val="center"/>
        <w:textAlignment w:val="auto"/>
        <w:rPr>
          <w:rFonts w:ascii="Times New Roman" w:hAnsi="Times New Roman" w:eastAsia="方正小标宋简体"/>
          <w:b/>
          <w:bCs/>
          <w:color w:val="auto"/>
          <w:w w:val="95"/>
          <w:sz w:val="44"/>
          <w:szCs w:val="44"/>
        </w:rPr>
      </w:pPr>
      <w:r>
        <w:rPr>
          <w:rFonts w:hint="eastAsia" w:ascii="Times New Roman" w:hAnsi="Times New Roman" w:eastAsia="方正小标宋简体"/>
          <w:b/>
          <w:bCs/>
          <w:color w:val="auto"/>
          <w:w w:val="95"/>
          <w:sz w:val="44"/>
          <w:szCs w:val="44"/>
        </w:rPr>
        <w:t>认定管理办法</w:t>
      </w:r>
    </w:p>
    <w:p>
      <w:pPr>
        <w:keepNext w:val="0"/>
        <w:keepLines w:val="0"/>
        <w:pageBreakBefore w:val="0"/>
        <w:widowControl w:val="0"/>
        <w:kinsoku/>
        <w:wordWrap/>
        <w:overflowPunct/>
        <w:topLinePunct w:val="0"/>
        <w:autoSpaceDE/>
        <w:autoSpaceDN/>
        <w:bidi w:val="0"/>
        <w:snapToGrid/>
        <w:spacing w:line="600" w:lineRule="exact"/>
        <w:textAlignment w:val="auto"/>
        <w:rPr>
          <w:rFonts w:ascii="Times New Roman" w:hAnsi="Times New Roman"/>
          <w:b/>
          <w:bCs/>
          <w:color w:val="auto"/>
        </w:rPr>
      </w:pPr>
    </w:p>
    <w:p>
      <w:pPr>
        <w:pStyle w:val="2"/>
        <w:rPr>
          <w:color w:val="auto"/>
        </w:rPr>
      </w:pPr>
    </w:p>
    <w:p>
      <w:pPr>
        <w:keepNext w:val="0"/>
        <w:keepLines w:val="0"/>
        <w:pageBreakBefore w:val="0"/>
        <w:widowControl w:val="0"/>
        <w:kinsoku/>
        <w:wordWrap/>
        <w:overflowPunct/>
        <w:topLinePunct w:val="0"/>
        <w:autoSpaceDE/>
        <w:autoSpaceDN/>
        <w:bidi w:val="0"/>
        <w:adjustRightInd w:val="0"/>
        <w:snapToGrid/>
        <w:spacing w:line="600" w:lineRule="exact"/>
        <w:jc w:val="center"/>
        <w:textAlignment w:val="auto"/>
        <w:rPr>
          <w:rFonts w:hint="eastAsia" w:ascii="Times New Roman" w:hAnsi="Times New Roman" w:eastAsia="黑体"/>
          <w:b/>
          <w:bCs/>
          <w:color w:val="auto"/>
          <w:sz w:val="32"/>
          <w:szCs w:val="32"/>
        </w:rPr>
      </w:pPr>
      <w:r>
        <w:rPr>
          <w:rFonts w:hint="eastAsia" w:ascii="Times New Roman" w:hAnsi="Times New Roman" w:eastAsia="黑体"/>
          <w:b/>
          <w:bCs/>
          <w:color w:val="auto"/>
          <w:sz w:val="32"/>
          <w:szCs w:val="32"/>
        </w:rPr>
        <w:t>第一章</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黑体"/>
          <w:b/>
          <w:bCs/>
          <w:color w:val="auto"/>
          <w:sz w:val="32"/>
          <w:szCs w:val="32"/>
        </w:rPr>
        <w:t xml:space="preserve"> 总 则</w:t>
      </w:r>
    </w:p>
    <w:p>
      <w:pPr>
        <w:pStyle w:val="2"/>
        <w:keepNext w:val="0"/>
        <w:keepLines w:val="0"/>
        <w:pageBreakBefore w:val="0"/>
        <w:widowControl w:val="0"/>
        <w:kinsoku/>
        <w:wordWrap/>
        <w:overflowPunct/>
        <w:topLinePunct w:val="0"/>
        <w:autoSpaceDE/>
        <w:autoSpaceDN/>
        <w:bidi w:val="0"/>
        <w:adjustRightInd/>
        <w:snapToGrid/>
        <w:spacing w:after="0" w:line="300" w:lineRule="exact"/>
        <w:textAlignment w:val="auto"/>
        <w:rPr>
          <w:color w:val="auto"/>
        </w:rPr>
      </w:pP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第一条</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rPr>
        <w:t>为贯彻落实国家和省、市促进中小企业健康发展的政策措施，引导中小企业公共服务平台集聚服务资源、完善服务功能、提高服务水平，促进中小企业高质量发展，根据《国家中小企业公共服务示范平台认定管理办法》《山东省中小企业公共服务示范平台认定管理办法》，结合我市实际，制定本办法。</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第二条</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rPr>
        <w:t>济宁市中小企业公共服务示范平台</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以下简称示范平台</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是指由法人单位建设和运营</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经市工业和信息化局认定，为中小企业提供信息、技术、创业、培训、融资、咨询、法律等公共服务，管理规范、业绩突出、公信度高、服务面广，具有示范带动作用的服务平台。</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第三条</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rPr>
        <w:t>市工业和信息化局负责示范平台的认定管理工作，县市区中小企业主管部门协助市工业和信息化局对辖区内示范平台进行认定管理。</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第四条</w:t>
      </w:r>
      <w:r>
        <w:rPr>
          <w:rFonts w:hint="eastAsia" w:ascii="Times New Roman" w:hAnsi="Times New Roman" w:eastAsia="方正仿宋简体"/>
          <w:b/>
          <w:bCs/>
          <w:color w:val="auto"/>
          <w:sz w:val="32"/>
          <w:szCs w:val="32"/>
        </w:rPr>
        <w:t xml:space="preserve"> </w:t>
      </w:r>
      <w:r>
        <w:rPr>
          <w:rFonts w:hint="eastAsia" w:ascii="Times New Roman" w:hAnsi="Times New Roman" w:eastAsia="方正仿宋简体"/>
          <w:b/>
          <w:bCs/>
          <w:color w:val="auto"/>
          <w:sz w:val="32"/>
          <w:szCs w:val="32"/>
          <w:lang w:val="en-US" w:eastAsia="zh-CN"/>
        </w:rPr>
        <w:t xml:space="preserve"> </w:t>
      </w:r>
      <w:r>
        <w:rPr>
          <w:rFonts w:hint="eastAsia" w:ascii="Times New Roman" w:hAnsi="Times New Roman" w:eastAsia="方正仿宋简体"/>
          <w:b/>
          <w:bCs/>
          <w:color w:val="auto"/>
          <w:sz w:val="32"/>
          <w:szCs w:val="32"/>
        </w:rPr>
        <w:t>示范平台的认定遵循公开、公平、公正</w:t>
      </w:r>
      <w:r>
        <w:rPr>
          <w:rFonts w:hint="eastAsia" w:ascii="Times New Roman" w:hAnsi="Times New Roman" w:eastAsia="方正仿宋简体"/>
          <w:b/>
          <w:bCs/>
          <w:color w:val="auto"/>
          <w:sz w:val="32"/>
          <w:szCs w:val="32"/>
          <w:lang w:eastAsia="zh-CN"/>
        </w:rPr>
        <w:t>、自愿</w:t>
      </w:r>
      <w:r>
        <w:rPr>
          <w:rFonts w:hint="eastAsia" w:ascii="Times New Roman" w:hAnsi="Times New Roman" w:eastAsia="方正仿宋简体"/>
          <w:b/>
          <w:bCs/>
          <w:color w:val="auto"/>
          <w:sz w:val="32"/>
          <w:szCs w:val="32"/>
        </w:rPr>
        <w:t>原则，对认定的示范平台实行动态管理。</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第五条</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黑体"/>
          <w:b/>
          <w:bCs/>
          <w:color w:val="auto"/>
          <w:sz w:val="32"/>
          <w:szCs w:val="32"/>
        </w:rPr>
        <w:t xml:space="preserve"> </w:t>
      </w:r>
      <w:r>
        <w:rPr>
          <w:rFonts w:hint="eastAsia" w:ascii="Times New Roman" w:hAnsi="Times New Roman" w:eastAsia="方正仿宋简体"/>
          <w:b/>
          <w:bCs/>
          <w:color w:val="auto"/>
          <w:sz w:val="32"/>
          <w:szCs w:val="32"/>
        </w:rPr>
        <w:t>市工业和信息化局对示范平台予以重点扶持，并择优推荐申报国家、省级中小企业公共服务示范平台。</w:t>
      </w:r>
    </w:p>
    <w:p>
      <w:pPr>
        <w:keepNext w:val="0"/>
        <w:keepLines w:val="0"/>
        <w:pageBreakBefore w:val="0"/>
        <w:widowControl w:val="0"/>
        <w:kinsoku/>
        <w:wordWrap/>
        <w:overflowPunct/>
        <w:topLinePunct w:val="0"/>
        <w:autoSpaceDE/>
        <w:autoSpaceDN/>
        <w:bidi w:val="0"/>
        <w:adjustRightInd w:val="0"/>
        <w:snapToGrid/>
        <w:spacing w:line="600" w:lineRule="exact"/>
        <w:jc w:val="center"/>
        <w:textAlignment w:val="auto"/>
        <w:rPr>
          <w:rFonts w:hint="eastAsia" w:ascii="Times New Roman" w:hAnsi="Times New Roman" w:eastAsia="黑体"/>
          <w:b/>
          <w:bCs/>
          <w:color w:val="auto"/>
          <w:sz w:val="32"/>
          <w:szCs w:val="32"/>
        </w:rPr>
      </w:pPr>
    </w:p>
    <w:p>
      <w:pPr>
        <w:keepNext w:val="0"/>
        <w:keepLines w:val="0"/>
        <w:pageBreakBefore w:val="0"/>
        <w:widowControl w:val="0"/>
        <w:kinsoku/>
        <w:wordWrap/>
        <w:overflowPunct/>
        <w:topLinePunct w:val="0"/>
        <w:autoSpaceDE/>
        <w:autoSpaceDN/>
        <w:bidi w:val="0"/>
        <w:adjustRightInd w:val="0"/>
        <w:snapToGrid/>
        <w:spacing w:line="600" w:lineRule="exact"/>
        <w:jc w:val="center"/>
        <w:textAlignment w:val="auto"/>
        <w:rPr>
          <w:rFonts w:hint="eastAsia" w:ascii="Times New Roman" w:hAnsi="Times New Roman" w:eastAsia="黑体"/>
          <w:b/>
          <w:bCs/>
          <w:color w:val="auto"/>
          <w:sz w:val="32"/>
          <w:szCs w:val="32"/>
        </w:rPr>
      </w:pPr>
      <w:r>
        <w:rPr>
          <w:rFonts w:hint="eastAsia" w:ascii="Times New Roman" w:hAnsi="Times New Roman" w:eastAsia="黑体"/>
          <w:b/>
          <w:bCs/>
          <w:color w:val="auto"/>
          <w:sz w:val="32"/>
          <w:szCs w:val="32"/>
        </w:rPr>
        <w:t>第二章</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黑体"/>
          <w:b/>
          <w:bCs/>
          <w:color w:val="auto"/>
          <w:sz w:val="32"/>
          <w:szCs w:val="32"/>
        </w:rPr>
        <w:t>主要功能</w:t>
      </w:r>
    </w:p>
    <w:p>
      <w:pPr>
        <w:pStyle w:val="2"/>
        <w:keepNext w:val="0"/>
        <w:keepLines w:val="0"/>
        <w:pageBreakBefore w:val="0"/>
        <w:widowControl w:val="0"/>
        <w:kinsoku/>
        <w:wordWrap/>
        <w:overflowPunct/>
        <w:topLinePunct w:val="0"/>
        <w:autoSpaceDE/>
        <w:autoSpaceDN/>
        <w:bidi w:val="0"/>
        <w:adjustRightInd/>
        <w:snapToGrid/>
        <w:spacing w:after="0" w:line="300" w:lineRule="exact"/>
        <w:textAlignment w:val="auto"/>
        <w:rPr>
          <w:color w:val="auto"/>
        </w:rPr>
      </w:pP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jc w:val="both"/>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第六条</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rPr>
        <w:t xml:space="preserve"> 示范平台具有多种服务功能或在某一方面具有特色服务功能，具有开放性和资源共享的特征。</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jc w:val="both"/>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 xml:space="preserve">第七条 </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rPr>
        <w:t>信息服务功能。提供法律法规、政策、技术、质量、标准、人才、市场、物流、管理、咨询等信息服务。</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jc w:val="both"/>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 xml:space="preserve">第八条 </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rPr>
        <w:t>技术服务功能。提供工业设计、解决方案、检验检测、质量控制和技术评价、技术开发、技术转移、信息化应用、设备共享、知识产权、品牌建设、产品创新、技术创新、创新资源共享、技术成果转化、创新成果推广等服务。</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jc w:val="both"/>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 xml:space="preserve">第九条 </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rPr>
        <w:t>创业服务功能。为创业者和创办3年内的小企业提供创业辅导、项目策划、政务代理、创业场地等服务。</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jc w:val="both"/>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第十条</w:t>
      </w:r>
      <w:r>
        <w:rPr>
          <w:rFonts w:hint="eastAsia" w:ascii="Times New Roman" w:hAnsi="Times New Roman" w:eastAsia="方正仿宋简体"/>
          <w:b/>
          <w:bCs/>
          <w:color w:val="auto"/>
          <w:sz w:val="32"/>
          <w:szCs w:val="32"/>
        </w:rPr>
        <w:t xml:space="preserve"> </w:t>
      </w:r>
      <w:r>
        <w:rPr>
          <w:rFonts w:hint="eastAsia" w:ascii="Times New Roman" w:hAnsi="Times New Roman" w:eastAsia="方正仿宋简体"/>
          <w:b/>
          <w:bCs/>
          <w:color w:val="auto"/>
          <w:sz w:val="32"/>
          <w:szCs w:val="32"/>
          <w:lang w:val="en-US" w:eastAsia="zh-CN"/>
        </w:rPr>
        <w:t xml:space="preserve"> </w:t>
      </w:r>
      <w:r>
        <w:rPr>
          <w:rFonts w:hint="eastAsia" w:ascii="Times New Roman" w:hAnsi="Times New Roman" w:eastAsia="方正仿宋简体"/>
          <w:b/>
          <w:bCs/>
          <w:color w:val="auto"/>
          <w:sz w:val="32"/>
          <w:szCs w:val="32"/>
        </w:rPr>
        <w:t>培训服务功能。提供经营管理、市场营销、风险防范、技术和创业等培训服务。</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 xml:space="preserve">第十一条 </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rPr>
        <w:t>融资服务功能。提供融资信息、组织开展投融资推介和对接、信用征集与评价等服务。</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 xml:space="preserve">第十二条 </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rPr>
        <w:t>咨询服务功能。提供管理、品牌、营销、人力资源、标准化、体系认证等诊断咨询和辅导实施服务。</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hint="eastAsia" w:ascii="Times New Roman" w:hAnsi="Times New Roman" w:eastAsia="方正仿宋简体"/>
          <w:b/>
          <w:bCs/>
          <w:color w:val="auto"/>
          <w:sz w:val="32"/>
          <w:szCs w:val="32"/>
        </w:rPr>
      </w:pPr>
      <w:r>
        <w:rPr>
          <w:rFonts w:hint="eastAsia" w:ascii="Times New Roman" w:hAnsi="Times New Roman" w:eastAsia="黑体"/>
          <w:b/>
          <w:bCs/>
          <w:color w:val="auto"/>
          <w:sz w:val="32"/>
          <w:szCs w:val="32"/>
        </w:rPr>
        <w:t>第十三条</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黑体"/>
          <w:b/>
          <w:bCs/>
          <w:color w:val="auto"/>
          <w:sz w:val="32"/>
          <w:szCs w:val="32"/>
        </w:rPr>
        <w:t xml:space="preserve"> </w:t>
      </w:r>
      <w:r>
        <w:rPr>
          <w:rFonts w:hint="eastAsia" w:ascii="Times New Roman" w:hAnsi="Times New Roman" w:eastAsia="方正仿宋简体"/>
          <w:b/>
          <w:bCs/>
          <w:color w:val="auto"/>
          <w:sz w:val="32"/>
          <w:szCs w:val="32"/>
        </w:rPr>
        <w:t>法律服务功能。为中小企业提供公司设立、制度设计、风险防范、融资投资、劳资关系等法律实务和法律救助服务。</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hint="eastAsia" w:ascii="Times New Roman" w:hAnsi="Times New Roman" w:eastAsia="方正仿宋简体"/>
          <w:b/>
          <w:bCs/>
          <w:color w:val="auto"/>
          <w:sz w:val="32"/>
          <w:szCs w:val="32"/>
        </w:rPr>
      </w:pPr>
    </w:p>
    <w:p>
      <w:pPr>
        <w:keepNext w:val="0"/>
        <w:keepLines w:val="0"/>
        <w:pageBreakBefore w:val="0"/>
        <w:widowControl w:val="0"/>
        <w:kinsoku/>
        <w:wordWrap/>
        <w:overflowPunct/>
        <w:topLinePunct w:val="0"/>
        <w:autoSpaceDE/>
        <w:autoSpaceDN/>
        <w:bidi w:val="0"/>
        <w:adjustRightInd w:val="0"/>
        <w:snapToGrid/>
        <w:spacing w:line="600" w:lineRule="exact"/>
        <w:jc w:val="center"/>
        <w:textAlignment w:val="auto"/>
        <w:rPr>
          <w:rFonts w:hint="eastAsia" w:ascii="Times New Roman" w:hAnsi="Times New Roman" w:eastAsia="黑体"/>
          <w:b/>
          <w:bCs/>
          <w:color w:val="auto"/>
          <w:sz w:val="32"/>
          <w:szCs w:val="32"/>
        </w:rPr>
      </w:pPr>
      <w:r>
        <w:rPr>
          <w:rFonts w:hint="eastAsia" w:ascii="Times New Roman" w:hAnsi="Times New Roman" w:eastAsia="黑体"/>
          <w:b/>
          <w:bCs/>
          <w:color w:val="auto"/>
          <w:sz w:val="32"/>
          <w:szCs w:val="32"/>
        </w:rPr>
        <w:t xml:space="preserve">第三章 </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黑体"/>
          <w:b/>
          <w:bCs/>
          <w:color w:val="auto"/>
          <w:sz w:val="32"/>
          <w:szCs w:val="32"/>
        </w:rPr>
        <w:t>认定条件</w:t>
      </w:r>
    </w:p>
    <w:p>
      <w:pPr>
        <w:pStyle w:val="2"/>
        <w:keepNext w:val="0"/>
        <w:keepLines w:val="0"/>
        <w:pageBreakBefore w:val="0"/>
        <w:widowControl w:val="0"/>
        <w:kinsoku/>
        <w:wordWrap/>
        <w:overflowPunct/>
        <w:topLinePunct w:val="0"/>
        <w:autoSpaceDE/>
        <w:autoSpaceDN/>
        <w:bidi w:val="0"/>
        <w:adjustRightInd/>
        <w:snapToGrid/>
        <w:spacing w:after="0" w:line="300" w:lineRule="exact"/>
        <w:textAlignment w:val="auto"/>
        <w:rPr>
          <w:color w:val="auto"/>
        </w:rPr>
      </w:pP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第十四条</w:t>
      </w:r>
      <w:r>
        <w:rPr>
          <w:rFonts w:hint="eastAsia" w:ascii="Times New Roman" w:hAnsi="Times New Roman" w:eastAsia="方正仿宋简体"/>
          <w:b/>
          <w:bCs/>
          <w:color w:val="auto"/>
          <w:sz w:val="32"/>
          <w:szCs w:val="32"/>
        </w:rPr>
        <w:t xml:space="preserve"> </w:t>
      </w:r>
      <w:r>
        <w:rPr>
          <w:rFonts w:hint="eastAsia" w:ascii="Times New Roman" w:hAnsi="Times New Roman" w:eastAsia="方正仿宋简体"/>
          <w:b/>
          <w:bCs/>
          <w:color w:val="auto"/>
          <w:sz w:val="32"/>
          <w:szCs w:val="32"/>
          <w:lang w:val="en-US" w:eastAsia="zh-CN"/>
        </w:rPr>
        <w:t xml:space="preserve"> </w:t>
      </w:r>
      <w:r>
        <w:rPr>
          <w:rFonts w:hint="eastAsia" w:ascii="Times New Roman" w:hAnsi="Times New Roman" w:eastAsia="方正仿宋简体"/>
          <w:b/>
          <w:bCs/>
          <w:color w:val="auto"/>
          <w:sz w:val="32"/>
          <w:szCs w:val="32"/>
        </w:rPr>
        <w:t>示范平台应同时具备以下基本条件：</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方正仿宋简体"/>
          <w:b/>
          <w:bCs/>
          <w:color w:val="auto"/>
          <w:sz w:val="32"/>
          <w:szCs w:val="32"/>
          <w:lang w:eastAsia="zh-CN"/>
        </w:rPr>
        <w:t>（一）</w:t>
      </w:r>
      <w:r>
        <w:rPr>
          <w:rFonts w:hint="eastAsia" w:ascii="Times New Roman" w:hAnsi="Times New Roman" w:eastAsia="方正仿宋简体"/>
          <w:b/>
          <w:bCs/>
          <w:color w:val="auto"/>
          <w:sz w:val="32"/>
          <w:szCs w:val="32"/>
        </w:rPr>
        <w:t>具有独立法人资格，运营两年以上，资产总额不低于100万元，财务收支状况良好，经营合法规范，具有良好的发展前景和可持续发展能力。</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ascii="Times New Roman" w:hAnsi="Times New Roman" w:eastAsia="方正仿宋简体"/>
          <w:b/>
          <w:bCs/>
          <w:color w:val="auto"/>
          <w:sz w:val="32"/>
          <w:szCs w:val="32"/>
        </w:rPr>
        <w:t>（二）服务业绩突出。年服务中小企业120家以上，用户满意度在90%以上；近两年服务企业数量稳步增长，在专业服务领域或区域内有一定的声誉和品牌影响力。</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ascii="Times New Roman" w:hAnsi="Times New Roman" w:eastAsia="方正仿宋简体"/>
          <w:b/>
          <w:bCs/>
          <w:color w:val="auto"/>
          <w:sz w:val="32"/>
          <w:szCs w:val="32"/>
        </w:rPr>
        <w:t>（三）有固定的经营服务场所和必要的服务设施、仪器设备等；有组织带动社会服务资源的能力，集聚服务机构5家以上。</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ascii="Times New Roman" w:hAnsi="Times New Roman" w:eastAsia="方正仿宋简体"/>
          <w:b/>
          <w:bCs/>
          <w:color w:val="auto"/>
          <w:sz w:val="32"/>
          <w:szCs w:val="32"/>
        </w:rPr>
        <w:t>（四）有健全的管理制度、规范的服务流程、合理的收费标准和完善的服务质量保证措施；对小型微型企业的服务收费有相应的优惠规定，提供的公益性服务或低收费服务不少于总服务量的20%；有明确的发展规划和年度服务目标。</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ascii="Times New Roman" w:hAnsi="Times New Roman" w:eastAsia="方正仿宋简体"/>
          <w:b/>
          <w:bCs/>
          <w:color w:val="auto"/>
          <w:sz w:val="32"/>
          <w:szCs w:val="32"/>
        </w:rPr>
        <w:t>（五）有健全的管理团队和人才队伍。主要负责人诚信、守法，具有开拓创新精神、丰富的实践经验和较高的管理水平；从事为中小企业服务的专职人员不少于1</w:t>
      </w:r>
      <w:r>
        <w:rPr>
          <w:rFonts w:hint="eastAsia" w:ascii="Times New Roman" w:hAnsi="Times New Roman" w:eastAsia="方正仿宋简体"/>
          <w:b/>
          <w:bCs/>
          <w:color w:val="auto"/>
          <w:sz w:val="32"/>
          <w:szCs w:val="32"/>
          <w:lang w:val="en-US" w:eastAsia="zh-CN"/>
        </w:rPr>
        <w:t>0</w:t>
      </w:r>
      <w:r>
        <w:rPr>
          <w:rFonts w:ascii="Times New Roman" w:hAnsi="Times New Roman" w:eastAsia="方正仿宋简体"/>
          <w:b/>
          <w:bCs/>
          <w:color w:val="auto"/>
          <w:sz w:val="32"/>
          <w:szCs w:val="32"/>
        </w:rPr>
        <w:t>人，其中大专及以上学历和中级及以上技术职称专业人员的比例占80%以上。</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第十五条</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黑体"/>
          <w:b/>
          <w:bCs/>
          <w:color w:val="auto"/>
          <w:sz w:val="32"/>
          <w:szCs w:val="32"/>
        </w:rPr>
        <w:t xml:space="preserve"> </w:t>
      </w:r>
      <w:r>
        <w:rPr>
          <w:rFonts w:hint="eastAsia" w:ascii="Times New Roman" w:hAnsi="Times New Roman" w:eastAsia="方正仿宋简体"/>
          <w:b/>
          <w:bCs/>
          <w:color w:val="auto"/>
          <w:sz w:val="32"/>
          <w:szCs w:val="32"/>
        </w:rPr>
        <w:t>示范平台还应满足</w:t>
      </w:r>
      <w:r>
        <w:rPr>
          <w:rFonts w:ascii="Times New Roman" w:hAnsi="Times New Roman" w:eastAsia="方正仿宋简体"/>
          <w:b/>
          <w:bCs/>
          <w:color w:val="auto"/>
          <w:sz w:val="32"/>
          <w:szCs w:val="32"/>
        </w:rPr>
        <w:t>以下至少一项功能要求</w:t>
      </w:r>
      <w:r>
        <w:rPr>
          <w:rFonts w:hint="eastAsia" w:ascii="Times New Roman" w:hAnsi="Times New Roman" w:eastAsia="方正仿宋简体"/>
          <w:b/>
          <w:bCs/>
          <w:color w:val="auto"/>
          <w:sz w:val="32"/>
          <w:szCs w:val="32"/>
        </w:rPr>
        <w:t>：</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方正仿宋简体"/>
          <w:b/>
          <w:bCs/>
          <w:color w:val="auto"/>
          <w:sz w:val="32"/>
          <w:szCs w:val="32"/>
          <w:lang w:eastAsia="zh-CN"/>
        </w:rPr>
        <w:t>（一）</w:t>
      </w:r>
      <w:r>
        <w:rPr>
          <w:rFonts w:hint="eastAsia" w:ascii="Times New Roman" w:hAnsi="Times New Roman" w:eastAsia="方正仿宋简体"/>
          <w:b/>
          <w:bCs/>
          <w:color w:val="auto"/>
          <w:sz w:val="32"/>
          <w:szCs w:val="32"/>
        </w:rPr>
        <w:t>信息服务。充分利用信息网络技术手段，形成便于中小企业查询的、开放的信息服务系统</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具有在线服务、线上线下联动功能</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年组织开展的相关服务活动4次以上。</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方正仿宋简体"/>
          <w:b/>
          <w:bCs/>
          <w:color w:val="auto"/>
          <w:sz w:val="32"/>
          <w:szCs w:val="32"/>
          <w:lang w:eastAsia="zh-CN"/>
        </w:rPr>
        <w:t>（二）</w:t>
      </w:r>
      <w:r>
        <w:rPr>
          <w:rFonts w:hint="eastAsia" w:ascii="Times New Roman" w:hAnsi="Times New Roman" w:eastAsia="方正仿宋简体"/>
          <w:b/>
          <w:bCs/>
          <w:color w:val="auto"/>
          <w:sz w:val="32"/>
          <w:szCs w:val="32"/>
        </w:rPr>
        <w:t>技术服务。具有组织技术服务资源的能力，具有专家库和新产品、新技术项目库等；具备条件的应开放大型和精密仪器设备与中小企业共享；年开展技术洽谈、产品检测与质量品牌诊断、技术推广、项目推介和知识产权等服务活动4次以上。</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方正仿宋简体"/>
          <w:b/>
          <w:bCs/>
          <w:color w:val="auto"/>
          <w:sz w:val="32"/>
          <w:szCs w:val="32"/>
          <w:lang w:eastAsia="zh-CN"/>
        </w:rPr>
        <w:t>（三）</w:t>
      </w:r>
      <w:r>
        <w:rPr>
          <w:rFonts w:hint="eastAsia" w:ascii="Times New Roman" w:hAnsi="Times New Roman" w:eastAsia="方正仿宋简体"/>
          <w:b/>
          <w:bCs/>
          <w:color w:val="auto"/>
          <w:sz w:val="32"/>
          <w:szCs w:val="32"/>
        </w:rPr>
        <w:t>创业服务。具有较强的创业辅导能力，建有创业项目库、《创业指南》、创业服务热线等</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开展相关政务代理服务</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年开展创业项目洽谈、推介活动4次以上。</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方正仿宋简体"/>
          <w:b/>
          <w:bCs/>
          <w:color w:val="auto"/>
          <w:sz w:val="32"/>
          <w:szCs w:val="32"/>
          <w:lang w:eastAsia="zh-CN"/>
        </w:rPr>
        <w:t>（四）</w:t>
      </w:r>
      <w:r>
        <w:rPr>
          <w:rFonts w:hint="eastAsia" w:ascii="Times New Roman" w:hAnsi="Times New Roman" w:eastAsia="方正仿宋简体"/>
          <w:b/>
          <w:bCs/>
          <w:color w:val="auto"/>
          <w:sz w:val="32"/>
          <w:szCs w:val="32"/>
        </w:rPr>
        <w:t>培训服务。具有较强的深度培训能力，有完善的培训服务评价机制，年培训</w:t>
      </w:r>
      <w:r>
        <w:rPr>
          <w:rFonts w:ascii="Times New Roman" w:hAnsi="Times New Roman" w:eastAsia="方正仿宋简体"/>
          <w:b/>
          <w:bCs/>
          <w:color w:val="auto"/>
          <w:sz w:val="32"/>
          <w:szCs w:val="32"/>
        </w:rPr>
        <w:t>1</w:t>
      </w:r>
      <w:r>
        <w:rPr>
          <w:rFonts w:hint="eastAsia" w:ascii="Times New Roman" w:hAnsi="Times New Roman" w:eastAsia="方正仿宋简体"/>
          <w:b/>
          <w:bCs/>
          <w:color w:val="auto"/>
          <w:sz w:val="32"/>
          <w:szCs w:val="32"/>
        </w:rPr>
        <w:t>000人次以上。</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方正仿宋简体"/>
          <w:b/>
          <w:bCs/>
          <w:color w:val="auto"/>
          <w:sz w:val="32"/>
          <w:szCs w:val="32"/>
          <w:lang w:eastAsia="zh-CN"/>
        </w:rPr>
        <w:t>（五）</w:t>
      </w:r>
      <w:r>
        <w:rPr>
          <w:rFonts w:hint="eastAsia" w:ascii="Times New Roman" w:hAnsi="Times New Roman" w:eastAsia="方正仿宋简体"/>
          <w:b/>
          <w:bCs/>
          <w:color w:val="auto"/>
          <w:sz w:val="32"/>
          <w:szCs w:val="32"/>
        </w:rPr>
        <w:t>融资服务。年组织开展投融资对接、企业融资策划、推荐和融资代理等服务活动</w:t>
      </w:r>
      <w:r>
        <w:rPr>
          <w:rFonts w:ascii="Times New Roman" w:hAnsi="Times New Roman" w:eastAsia="方正仿宋简体"/>
          <w:b/>
          <w:bCs/>
          <w:color w:val="auto"/>
          <w:sz w:val="32"/>
          <w:szCs w:val="32"/>
        </w:rPr>
        <w:t>4</w:t>
      </w:r>
      <w:r>
        <w:rPr>
          <w:rFonts w:hint="eastAsia" w:ascii="Times New Roman" w:hAnsi="Times New Roman" w:eastAsia="方正仿宋简体"/>
          <w:b/>
          <w:bCs/>
          <w:color w:val="auto"/>
          <w:sz w:val="32"/>
          <w:szCs w:val="32"/>
        </w:rPr>
        <w:t>次以上，帮助中小企业融资总额</w:t>
      </w:r>
      <w:r>
        <w:rPr>
          <w:rFonts w:hint="eastAsia" w:ascii="Times New Roman" w:hAnsi="Times New Roman" w:eastAsia="方正仿宋简体"/>
          <w:b/>
          <w:bCs/>
          <w:color w:val="auto"/>
          <w:sz w:val="32"/>
          <w:szCs w:val="32"/>
          <w:lang w:val="en-US" w:eastAsia="zh-CN"/>
        </w:rPr>
        <w:t>1</w:t>
      </w:r>
      <w:r>
        <w:rPr>
          <w:rFonts w:hint="eastAsia" w:ascii="Times New Roman" w:hAnsi="Times New Roman" w:eastAsia="方正仿宋简体"/>
          <w:b/>
          <w:bCs/>
          <w:color w:val="auto"/>
          <w:sz w:val="32"/>
          <w:szCs w:val="32"/>
        </w:rPr>
        <w:t>亿元以上的服务机构</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或向中小企业提供年新增担保额</w:t>
      </w:r>
      <w:r>
        <w:rPr>
          <w:rFonts w:ascii="Times New Roman" w:hAnsi="Times New Roman" w:eastAsia="方正仿宋简体"/>
          <w:b/>
          <w:bCs/>
          <w:color w:val="auto"/>
          <w:sz w:val="32"/>
          <w:szCs w:val="32"/>
        </w:rPr>
        <w:t>15</w:t>
      </w:r>
      <w:r>
        <w:rPr>
          <w:rFonts w:hint="eastAsia" w:ascii="Times New Roman" w:hAnsi="Times New Roman" w:eastAsia="方正仿宋简体"/>
          <w:b/>
          <w:bCs/>
          <w:color w:val="auto"/>
          <w:sz w:val="32"/>
          <w:szCs w:val="32"/>
        </w:rPr>
        <w:t>亿元以上的融资担保机构。</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方正仿宋简体"/>
          <w:b/>
          <w:bCs/>
          <w:color w:val="auto"/>
          <w:sz w:val="32"/>
          <w:szCs w:val="32"/>
          <w:lang w:eastAsia="zh-CN"/>
        </w:rPr>
        <w:t>（六）</w:t>
      </w:r>
      <w:r>
        <w:rPr>
          <w:rFonts w:hint="eastAsia" w:ascii="Times New Roman" w:hAnsi="Times New Roman" w:eastAsia="方正仿宋简体"/>
          <w:b/>
          <w:bCs/>
          <w:color w:val="auto"/>
          <w:sz w:val="32"/>
          <w:szCs w:val="32"/>
        </w:rPr>
        <w:t>咨询服务。具有较强的调研诊断、方案制定和辅导实施能力，并建立良好的服务协同和服务评价机制</w:t>
      </w:r>
      <w:r>
        <w:rPr>
          <w:rFonts w:hint="eastAsia" w:ascii="Times New Roman" w:hAnsi="Times New Roman" w:eastAsia="方正仿宋简体"/>
          <w:b/>
          <w:bCs/>
          <w:color w:val="auto"/>
          <w:sz w:val="32"/>
          <w:szCs w:val="32"/>
          <w:lang w:eastAsia="zh-CN"/>
        </w:rPr>
        <w:t>；</w:t>
      </w:r>
      <w:r>
        <w:rPr>
          <w:rFonts w:ascii="Times New Roman" w:hAnsi="Times New Roman" w:eastAsia="方正仿宋简体"/>
          <w:b/>
          <w:bCs/>
          <w:color w:val="auto"/>
          <w:sz w:val="32"/>
          <w:szCs w:val="32"/>
        </w:rPr>
        <w:t>年咨询诊断企业</w:t>
      </w:r>
      <w:r>
        <w:rPr>
          <w:rFonts w:hint="eastAsia" w:ascii="Times New Roman" w:hAnsi="Times New Roman" w:eastAsia="方正仿宋简体"/>
          <w:b/>
          <w:bCs/>
          <w:color w:val="auto"/>
          <w:sz w:val="32"/>
          <w:szCs w:val="32"/>
        </w:rPr>
        <w:t>2</w:t>
      </w:r>
      <w:r>
        <w:rPr>
          <w:rFonts w:ascii="Times New Roman" w:hAnsi="Times New Roman" w:eastAsia="方正仿宋简体"/>
          <w:b/>
          <w:bCs/>
          <w:color w:val="auto"/>
          <w:sz w:val="32"/>
          <w:szCs w:val="32"/>
        </w:rPr>
        <w:t>0家以上。</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方正仿宋简体"/>
          <w:b/>
          <w:bCs/>
          <w:color w:val="auto"/>
          <w:sz w:val="32"/>
          <w:szCs w:val="32"/>
          <w:lang w:eastAsia="zh-CN"/>
        </w:rPr>
        <w:t>（七）</w:t>
      </w:r>
      <w:r>
        <w:rPr>
          <w:rFonts w:hint="eastAsia" w:ascii="Times New Roman" w:hAnsi="Times New Roman" w:eastAsia="方正仿宋简体"/>
          <w:b/>
          <w:bCs/>
          <w:color w:val="auto"/>
          <w:sz w:val="32"/>
          <w:szCs w:val="32"/>
        </w:rPr>
        <w:t>法律服务。具有较强的法律服务能力</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建有《中小企业法律服务指南》、服务热线，开展中小企业法律诊断、法律体检、法律援助服务</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年组织开展法律体检企业20家以上，年组织法律宣讲活动4次以上。</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hint="eastAsia" w:ascii="Times New Roman" w:hAnsi="Times New Roman" w:eastAsia="方正仿宋简体"/>
          <w:b/>
          <w:bCs/>
          <w:color w:val="auto"/>
          <w:sz w:val="32"/>
          <w:szCs w:val="32"/>
        </w:rPr>
      </w:pPr>
      <w:r>
        <w:rPr>
          <w:rFonts w:hint="eastAsia" w:ascii="Times New Roman" w:hAnsi="Times New Roman" w:eastAsia="黑体"/>
          <w:b/>
          <w:bCs/>
          <w:color w:val="auto"/>
          <w:sz w:val="32"/>
          <w:szCs w:val="32"/>
        </w:rPr>
        <w:t>第十六条</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rPr>
        <w:t>申报示范平台应当突出特色化服务，在创新服务模式，集聚创新资源，推进线上线下服务结合，促进服务与需求精准对接，激发中小企业创新活力、发展潜力和转型动力，推动创新驱动发展方面具有突出的特色优势和示范性。</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hint="eastAsia" w:ascii="Times New Roman" w:hAnsi="Times New Roman" w:eastAsia="方正仿宋简体"/>
          <w:b/>
          <w:bCs/>
          <w:color w:val="auto"/>
          <w:sz w:val="32"/>
          <w:szCs w:val="32"/>
        </w:rPr>
      </w:pPr>
    </w:p>
    <w:p>
      <w:pPr>
        <w:keepNext w:val="0"/>
        <w:keepLines w:val="0"/>
        <w:pageBreakBefore w:val="0"/>
        <w:widowControl w:val="0"/>
        <w:kinsoku/>
        <w:wordWrap/>
        <w:overflowPunct/>
        <w:topLinePunct w:val="0"/>
        <w:autoSpaceDE/>
        <w:autoSpaceDN/>
        <w:bidi w:val="0"/>
        <w:adjustRightInd w:val="0"/>
        <w:snapToGrid/>
        <w:spacing w:line="600" w:lineRule="exact"/>
        <w:jc w:val="center"/>
        <w:textAlignment w:val="auto"/>
        <w:rPr>
          <w:rFonts w:hint="eastAsia" w:ascii="Times New Roman" w:hAnsi="Times New Roman" w:eastAsia="黑体"/>
          <w:b/>
          <w:bCs/>
          <w:color w:val="auto"/>
          <w:sz w:val="32"/>
          <w:szCs w:val="32"/>
        </w:rPr>
      </w:pPr>
      <w:r>
        <w:rPr>
          <w:rFonts w:hint="eastAsia" w:ascii="Times New Roman" w:hAnsi="Times New Roman" w:eastAsia="黑体"/>
          <w:b/>
          <w:bCs/>
          <w:color w:val="auto"/>
          <w:sz w:val="32"/>
          <w:szCs w:val="32"/>
        </w:rPr>
        <w:t>第四章</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黑体"/>
          <w:b/>
          <w:bCs/>
          <w:color w:val="auto"/>
          <w:sz w:val="32"/>
          <w:szCs w:val="32"/>
        </w:rPr>
        <w:t xml:space="preserve"> 认定程序</w:t>
      </w:r>
    </w:p>
    <w:p>
      <w:pPr>
        <w:pStyle w:val="2"/>
        <w:keepNext w:val="0"/>
        <w:keepLines w:val="0"/>
        <w:pageBreakBefore w:val="0"/>
        <w:widowControl w:val="0"/>
        <w:kinsoku/>
        <w:wordWrap/>
        <w:overflowPunct/>
        <w:topLinePunct w:val="0"/>
        <w:autoSpaceDE/>
        <w:autoSpaceDN/>
        <w:bidi w:val="0"/>
        <w:adjustRightInd/>
        <w:snapToGrid/>
        <w:spacing w:after="0" w:line="300" w:lineRule="exact"/>
        <w:textAlignment w:val="auto"/>
        <w:rPr>
          <w:color w:val="auto"/>
        </w:rPr>
      </w:pP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hint="eastAsia" w:ascii="Times New Roman" w:hAnsi="Times New Roman" w:eastAsia="方正仿宋简体"/>
          <w:b/>
          <w:bCs/>
          <w:color w:val="auto"/>
          <w:sz w:val="32"/>
          <w:szCs w:val="32"/>
        </w:rPr>
      </w:pPr>
      <w:r>
        <w:rPr>
          <w:rFonts w:hint="eastAsia" w:ascii="Times New Roman" w:hAnsi="Times New Roman" w:eastAsia="黑体"/>
          <w:b/>
          <w:bCs/>
          <w:color w:val="auto"/>
          <w:sz w:val="32"/>
          <w:szCs w:val="32"/>
        </w:rPr>
        <w:t xml:space="preserve">第十七条 </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lang w:val="en-US" w:eastAsia="zh-CN"/>
        </w:rPr>
        <w:t>各</w:t>
      </w:r>
      <w:r>
        <w:rPr>
          <w:rFonts w:hint="eastAsia" w:ascii="Times New Roman" w:hAnsi="Times New Roman" w:eastAsia="方正仿宋简体"/>
          <w:b/>
          <w:bCs/>
          <w:color w:val="auto"/>
          <w:sz w:val="32"/>
          <w:szCs w:val="32"/>
        </w:rPr>
        <w:t>县</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市</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区</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中小企业主管部门按照本办法第十四条、第十五条、第十六条规定的条件和要求，负责辖区内示范平台的推荐工作，对推荐的示范平台运营情况、服务业绩、满意度等进行测评，填写《济宁市中小企业公共服务示范平台推荐表》，并附被推荐示范平台的申请材料，报市工业和信息化局。</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第十八条</w:t>
      </w:r>
      <w:r>
        <w:rPr>
          <w:rFonts w:hint="eastAsia" w:ascii="Times New Roman" w:hAnsi="Times New Roman" w:eastAsia="方正仿宋简体"/>
          <w:b/>
          <w:bCs/>
          <w:color w:val="auto"/>
          <w:sz w:val="32"/>
          <w:szCs w:val="32"/>
        </w:rPr>
        <w:t xml:space="preserve"> </w:t>
      </w:r>
      <w:r>
        <w:rPr>
          <w:rFonts w:hint="eastAsia" w:ascii="Times New Roman" w:hAnsi="Times New Roman" w:eastAsia="方正仿宋简体"/>
          <w:b/>
          <w:bCs/>
          <w:color w:val="auto"/>
          <w:sz w:val="32"/>
          <w:szCs w:val="32"/>
          <w:lang w:val="en-US" w:eastAsia="zh-CN"/>
        </w:rPr>
        <w:t xml:space="preserve"> </w:t>
      </w:r>
      <w:r>
        <w:rPr>
          <w:rFonts w:hint="eastAsia" w:ascii="Times New Roman" w:hAnsi="Times New Roman" w:eastAsia="方正仿宋简体"/>
          <w:b/>
          <w:bCs/>
          <w:color w:val="auto"/>
          <w:sz w:val="32"/>
          <w:szCs w:val="32"/>
        </w:rPr>
        <w:t>被推荐为示范平台的单位需提交下列材料：</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hint="eastAsia" w:ascii="Times New Roman" w:hAnsi="Times New Roman" w:eastAsia="方正仿宋简体"/>
          <w:b/>
          <w:bCs/>
          <w:color w:val="auto"/>
          <w:sz w:val="32"/>
          <w:szCs w:val="32"/>
          <w:lang w:eastAsia="zh-CN"/>
        </w:rPr>
      </w:pPr>
      <w:r>
        <w:rPr>
          <w:rFonts w:hint="eastAsia" w:ascii="Times New Roman" w:hAnsi="Times New Roman" w:eastAsia="方正仿宋简体"/>
          <w:b/>
          <w:bCs/>
          <w:color w:val="auto"/>
          <w:sz w:val="32"/>
          <w:szCs w:val="32"/>
          <w:lang w:eastAsia="zh-CN"/>
        </w:rPr>
        <w:t>（一）</w:t>
      </w:r>
      <w:r>
        <w:rPr>
          <w:rFonts w:hint="eastAsia" w:ascii="Times New Roman" w:hAnsi="Times New Roman" w:eastAsia="方正仿宋简体"/>
          <w:b/>
          <w:bCs/>
          <w:color w:val="auto"/>
          <w:sz w:val="32"/>
          <w:szCs w:val="32"/>
        </w:rPr>
        <w:t>济宁市中小企业公共服务示范平台申请报告</w:t>
      </w:r>
      <w:r>
        <w:rPr>
          <w:rFonts w:hint="eastAsia" w:ascii="Times New Roman" w:hAnsi="Times New Roman" w:eastAsia="方正仿宋简体"/>
          <w:b/>
          <w:bCs/>
          <w:color w:val="auto"/>
          <w:sz w:val="32"/>
          <w:szCs w:val="32"/>
          <w:lang w:eastAsia="zh-CN"/>
        </w:rPr>
        <w:t>；</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方正仿宋简体"/>
          <w:b/>
          <w:bCs/>
          <w:color w:val="auto"/>
          <w:sz w:val="32"/>
          <w:szCs w:val="32"/>
          <w:lang w:eastAsia="zh-CN"/>
        </w:rPr>
        <w:t>（二）</w:t>
      </w:r>
      <w:r>
        <w:rPr>
          <w:rFonts w:hint="eastAsia" w:ascii="Times New Roman" w:hAnsi="Times New Roman" w:eastAsia="方正仿宋简体"/>
          <w:b/>
          <w:bCs/>
          <w:color w:val="auto"/>
          <w:sz w:val="32"/>
          <w:szCs w:val="32"/>
        </w:rPr>
        <w:t>法人证书或营业执照副本</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复印件</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hint="eastAsia" w:ascii="Times New Roman" w:hAnsi="Times New Roman" w:eastAsia="方正仿宋简体"/>
          <w:b/>
          <w:bCs/>
          <w:color w:val="auto"/>
          <w:sz w:val="32"/>
          <w:szCs w:val="32"/>
          <w:lang w:eastAsia="zh-CN"/>
        </w:rPr>
      </w:pPr>
      <w:r>
        <w:rPr>
          <w:rFonts w:hint="eastAsia" w:ascii="Times New Roman" w:hAnsi="Times New Roman" w:eastAsia="方正仿宋简体"/>
          <w:b/>
          <w:bCs/>
          <w:color w:val="auto"/>
          <w:sz w:val="32"/>
          <w:szCs w:val="32"/>
          <w:lang w:eastAsia="zh-CN"/>
        </w:rPr>
        <w:t>（三）</w:t>
      </w:r>
      <w:r>
        <w:rPr>
          <w:rFonts w:hint="eastAsia" w:ascii="Times New Roman" w:hAnsi="Times New Roman" w:eastAsia="方正仿宋简体"/>
          <w:b/>
          <w:bCs/>
          <w:color w:val="auto"/>
          <w:sz w:val="32"/>
          <w:szCs w:val="32"/>
        </w:rPr>
        <w:t>上一年度审计报告及服务收支情况的专项审计报告</w:t>
      </w:r>
      <w:r>
        <w:rPr>
          <w:rFonts w:ascii="Times New Roman" w:hAnsi="Times New Roman" w:eastAsia="方正仿宋简体"/>
          <w:b/>
          <w:bCs/>
          <w:color w:val="auto"/>
          <w:sz w:val="32"/>
          <w:szCs w:val="32"/>
        </w:rPr>
        <w:t>，</w:t>
      </w:r>
      <w:r>
        <w:rPr>
          <w:rFonts w:hint="eastAsia" w:ascii="Times New Roman" w:hAnsi="Times New Roman" w:eastAsia="方正仿宋简体"/>
          <w:b/>
          <w:bCs/>
          <w:color w:val="auto"/>
          <w:sz w:val="32"/>
          <w:szCs w:val="32"/>
        </w:rPr>
        <w:t>或上一年度包含服务收支情况的审计报告</w:t>
      </w:r>
      <w:r>
        <w:rPr>
          <w:rFonts w:hint="eastAsia" w:ascii="Times New Roman" w:hAnsi="Times New Roman" w:eastAsia="方正仿宋简体"/>
          <w:b/>
          <w:bCs/>
          <w:color w:val="auto"/>
          <w:sz w:val="32"/>
          <w:szCs w:val="32"/>
          <w:lang w:eastAsia="zh-CN"/>
        </w:rPr>
        <w:t>；</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hint="eastAsia" w:ascii="Times New Roman" w:hAnsi="Times New Roman" w:eastAsia="方正仿宋简体"/>
          <w:b/>
          <w:bCs/>
          <w:color w:val="auto"/>
          <w:sz w:val="32"/>
          <w:szCs w:val="32"/>
          <w:lang w:eastAsia="zh-CN"/>
        </w:rPr>
      </w:pPr>
      <w:r>
        <w:rPr>
          <w:rFonts w:hint="eastAsia" w:ascii="Times New Roman" w:hAnsi="Times New Roman" w:eastAsia="方正仿宋简体"/>
          <w:b/>
          <w:bCs/>
          <w:color w:val="auto"/>
          <w:sz w:val="32"/>
          <w:szCs w:val="32"/>
          <w:lang w:eastAsia="zh-CN"/>
        </w:rPr>
        <w:t>（四）</w:t>
      </w:r>
      <w:r>
        <w:rPr>
          <w:rFonts w:hint="eastAsia" w:ascii="Times New Roman" w:hAnsi="Times New Roman" w:eastAsia="方正仿宋简体"/>
          <w:b/>
          <w:bCs/>
          <w:color w:val="auto"/>
          <w:sz w:val="32"/>
          <w:szCs w:val="32"/>
        </w:rPr>
        <w:t>在“信用中国”网站（www.creditchina.gov.cn）无不良记录和失信记录的证明材料（下载信用信息报告）</w:t>
      </w:r>
      <w:r>
        <w:rPr>
          <w:rFonts w:hint="eastAsia" w:ascii="Times New Roman" w:hAnsi="Times New Roman" w:eastAsia="方正仿宋简体"/>
          <w:b/>
          <w:bCs/>
          <w:color w:val="auto"/>
          <w:sz w:val="32"/>
          <w:szCs w:val="32"/>
          <w:lang w:eastAsia="zh-CN"/>
        </w:rPr>
        <w:t>；</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方正仿宋简体"/>
          <w:b/>
          <w:bCs/>
          <w:color w:val="auto"/>
          <w:sz w:val="32"/>
          <w:szCs w:val="32"/>
          <w:lang w:eastAsia="zh-CN"/>
        </w:rPr>
        <w:t>（五）</w:t>
      </w:r>
      <w:r>
        <w:rPr>
          <w:rFonts w:hint="eastAsia" w:ascii="Times New Roman" w:hAnsi="Times New Roman" w:eastAsia="方正仿宋简体"/>
          <w:b/>
          <w:bCs/>
          <w:color w:val="auto"/>
          <w:sz w:val="32"/>
          <w:szCs w:val="32"/>
        </w:rPr>
        <w:t>固定的经营服务场所证明复印件</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房产证、租赁合同</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方正仿宋简体"/>
          <w:b/>
          <w:bCs/>
          <w:color w:val="auto"/>
          <w:sz w:val="32"/>
          <w:szCs w:val="32"/>
          <w:lang w:eastAsia="zh-CN"/>
        </w:rPr>
        <w:t>（六）</w:t>
      </w:r>
      <w:r>
        <w:rPr>
          <w:rFonts w:hint="eastAsia" w:ascii="Times New Roman" w:hAnsi="Times New Roman" w:eastAsia="方正仿宋简体"/>
          <w:b/>
          <w:bCs/>
          <w:color w:val="auto"/>
          <w:sz w:val="32"/>
          <w:szCs w:val="32"/>
        </w:rPr>
        <w:t>与合作服务机构签订的合作协议复印件；</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方正仿宋简体"/>
          <w:b/>
          <w:bCs/>
          <w:color w:val="auto"/>
          <w:sz w:val="32"/>
          <w:szCs w:val="32"/>
          <w:lang w:eastAsia="zh-CN"/>
        </w:rPr>
        <w:t>（七）</w:t>
      </w:r>
      <w:r>
        <w:rPr>
          <w:rFonts w:hint="eastAsia" w:ascii="Times New Roman" w:hAnsi="Times New Roman" w:eastAsia="方正仿宋简体"/>
          <w:b/>
          <w:bCs/>
          <w:color w:val="auto"/>
          <w:sz w:val="32"/>
          <w:szCs w:val="32"/>
        </w:rPr>
        <w:t>开展相关服务的证明材料</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通知、照片、合同</w:t>
      </w:r>
      <w:r>
        <w:rPr>
          <w:rFonts w:ascii="Times New Roman" w:hAnsi="Times New Roman" w:eastAsia="方正仿宋简体"/>
          <w:b/>
          <w:bCs/>
          <w:color w:val="auto"/>
          <w:sz w:val="32"/>
          <w:szCs w:val="32"/>
        </w:rPr>
        <w:t>、</w:t>
      </w:r>
      <w:r>
        <w:rPr>
          <w:rFonts w:hint="eastAsia" w:ascii="Times New Roman" w:hAnsi="Times New Roman" w:eastAsia="方正仿宋简体"/>
          <w:b/>
          <w:bCs/>
          <w:color w:val="auto"/>
          <w:sz w:val="32"/>
          <w:szCs w:val="32"/>
        </w:rPr>
        <w:t>总结等</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hint="eastAsia" w:ascii="Times New Roman" w:hAnsi="Times New Roman" w:eastAsia="方正仿宋简体"/>
          <w:b/>
          <w:bCs/>
          <w:color w:val="auto"/>
          <w:sz w:val="32"/>
          <w:szCs w:val="32"/>
        </w:rPr>
      </w:pPr>
      <w:r>
        <w:rPr>
          <w:rFonts w:hint="eastAsia" w:ascii="Times New Roman" w:hAnsi="Times New Roman" w:eastAsia="方正仿宋简体"/>
          <w:b/>
          <w:bCs/>
          <w:color w:val="auto"/>
          <w:sz w:val="32"/>
          <w:szCs w:val="32"/>
          <w:lang w:eastAsia="zh-CN"/>
        </w:rPr>
        <w:t>（八）</w:t>
      </w:r>
      <w:r>
        <w:rPr>
          <w:rFonts w:hint="eastAsia" w:ascii="Times New Roman" w:hAnsi="Times New Roman" w:eastAsia="方正仿宋简体"/>
          <w:b/>
          <w:bCs/>
          <w:color w:val="auto"/>
          <w:sz w:val="32"/>
          <w:szCs w:val="32"/>
        </w:rPr>
        <w:t>收费标准及对小型微型企业收费实施优惠的相关规定复印件，开展公益性服务或低收费服务的证明材料；</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方正仿宋简体"/>
          <w:b/>
          <w:bCs/>
          <w:color w:val="auto"/>
          <w:sz w:val="32"/>
          <w:szCs w:val="32"/>
          <w:lang w:eastAsia="zh-CN"/>
        </w:rPr>
        <w:t>（九）</w:t>
      </w:r>
      <w:r>
        <w:rPr>
          <w:rFonts w:hint="eastAsia" w:ascii="Times New Roman" w:hAnsi="Times New Roman" w:eastAsia="方正仿宋简体"/>
          <w:b/>
          <w:bCs/>
          <w:color w:val="auto"/>
          <w:sz w:val="32"/>
          <w:szCs w:val="32"/>
        </w:rPr>
        <w:t>单位人员社会保险缴费清单（上一年度末）及学历、职称证明；</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hint="eastAsia" w:ascii="Times New Roman" w:hAnsi="Times New Roman" w:eastAsia="方正仿宋简体"/>
          <w:b/>
          <w:bCs/>
          <w:color w:val="auto"/>
          <w:sz w:val="32"/>
          <w:szCs w:val="32"/>
          <w:lang w:eastAsia="zh-CN"/>
        </w:rPr>
      </w:pPr>
      <w:r>
        <w:rPr>
          <w:rFonts w:hint="eastAsia" w:ascii="Times New Roman" w:hAnsi="Times New Roman" w:eastAsia="方正仿宋简体"/>
          <w:b/>
          <w:bCs/>
          <w:color w:val="auto"/>
          <w:sz w:val="32"/>
          <w:szCs w:val="32"/>
          <w:lang w:eastAsia="zh-CN"/>
        </w:rPr>
        <w:t>（十）</w:t>
      </w:r>
      <w:r>
        <w:rPr>
          <w:rFonts w:hint="eastAsia" w:ascii="Times New Roman" w:hAnsi="Times New Roman" w:eastAsia="方正仿宋简体"/>
          <w:b/>
          <w:bCs/>
          <w:color w:val="auto"/>
          <w:sz w:val="32"/>
          <w:szCs w:val="32"/>
        </w:rPr>
        <w:t>市</w:t>
      </w:r>
      <w:r>
        <w:rPr>
          <w:rFonts w:ascii="Times New Roman" w:hAnsi="Times New Roman" w:eastAsia="方正仿宋简体"/>
          <w:b/>
          <w:bCs/>
          <w:color w:val="auto"/>
          <w:sz w:val="32"/>
          <w:szCs w:val="32"/>
        </w:rPr>
        <w:t>及以上行政部门</w:t>
      </w:r>
      <w:r>
        <w:rPr>
          <w:rFonts w:hint="eastAsia" w:ascii="Times New Roman" w:hAnsi="Times New Roman" w:eastAsia="方正仿宋简体"/>
          <w:b/>
          <w:bCs/>
          <w:color w:val="auto"/>
          <w:sz w:val="32"/>
          <w:szCs w:val="32"/>
        </w:rPr>
        <w:t>颁发的从业资格</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资质</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、网站备案、许可证等证明</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复印件</w:t>
      </w:r>
      <w:r>
        <w:rPr>
          <w:rFonts w:hint="eastAsia" w:ascii="Times New Roman" w:hAnsi="Times New Roman" w:eastAsia="方正仿宋简体"/>
          <w:b/>
          <w:bCs/>
          <w:color w:val="auto"/>
          <w:sz w:val="32"/>
          <w:szCs w:val="32"/>
          <w:lang w:eastAsia="zh-CN"/>
        </w:rPr>
        <w:t>）；</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方正仿宋简体"/>
          <w:b/>
          <w:bCs/>
          <w:color w:val="auto"/>
          <w:sz w:val="32"/>
          <w:szCs w:val="32"/>
          <w:lang w:eastAsia="zh-CN"/>
        </w:rPr>
        <w:t>（十一）</w:t>
      </w:r>
      <w:r>
        <w:rPr>
          <w:rFonts w:hint="eastAsia" w:ascii="Times New Roman" w:hAnsi="Times New Roman" w:eastAsia="方正仿宋简体"/>
          <w:b/>
          <w:bCs/>
          <w:color w:val="auto"/>
          <w:sz w:val="32"/>
          <w:szCs w:val="32"/>
        </w:rPr>
        <w:t>能够证明符合申报条件的其他材料和对申报材料真实性的声明</w:t>
      </w:r>
      <w:r>
        <w:rPr>
          <w:rFonts w:ascii="Times New Roman" w:hAnsi="Times New Roman" w:eastAsia="方正仿宋简体"/>
          <w:b/>
          <w:bCs/>
          <w:color w:val="auto"/>
          <w:sz w:val="32"/>
          <w:szCs w:val="32"/>
        </w:rPr>
        <w:t>（加盖申报单位公章）</w:t>
      </w:r>
      <w:r>
        <w:rPr>
          <w:rFonts w:hint="eastAsia" w:ascii="Times New Roman" w:hAnsi="Times New Roman" w:eastAsia="方正仿宋简体"/>
          <w:b/>
          <w:bCs/>
          <w:color w:val="auto"/>
          <w:sz w:val="32"/>
          <w:szCs w:val="32"/>
        </w:rPr>
        <w:t>。</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第十九条</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rPr>
        <w:t>市工业和信息化局对申报材料进行评审，评审结果在市工业和信息化局</w:t>
      </w:r>
      <w:r>
        <w:rPr>
          <w:rFonts w:hint="eastAsia" w:ascii="Times New Roman" w:hAnsi="Times New Roman" w:eastAsia="方正仿宋简体"/>
          <w:b/>
          <w:bCs/>
          <w:color w:val="auto"/>
          <w:sz w:val="32"/>
          <w:szCs w:val="32"/>
          <w:lang w:eastAsia="zh-CN"/>
        </w:rPr>
        <w:t>官方</w:t>
      </w:r>
      <w:r>
        <w:rPr>
          <w:rFonts w:hint="eastAsia" w:ascii="Times New Roman" w:hAnsi="Times New Roman" w:eastAsia="方正仿宋简体"/>
          <w:b/>
          <w:bCs/>
          <w:color w:val="auto"/>
          <w:sz w:val="32"/>
          <w:szCs w:val="32"/>
        </w:rPr>
        <w:t>网站公示5个工作日。</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第二十条</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rPr>
        <w:t>市工业和信息化局对评审合格、经公示无异议的平台授予“济宁市中小企业公共服务示范平台”称号。</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hint="eastAsia" w:ascii="Times New Roman" w:hAnsi="Times New Roman" w:eastAsia="方正仿宋简体"/>
          <w:b/>
          <w:bCs/>
          <w:color w:val="auto"/>
          <w:sz w:val="32"/>
          <w:szCs w:val="32"/>
        </w:rPr>
      </w:pPr>
      <w:r>
        <w:rPr>
          <w:rFonts w:hint="eastAsia" w:ascii="Times New Roman" w:hAnsi="Times New Roman" w:eastAsia="黑体"/>
          <w:b/>
          <w:bCs/>
          <w:color w:val="auto"/>
          <w:sz w:val="32"/>
          <w:szCs w:val="32"/>
        </w:rPr>
        <w:t>第二十一条</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rPr>
        <w:t>示范平台的</w:t>
      </w:r>
      <w:r>
        <w:rPr>
          <w:rFonts w:hint="eastAsia" w:ascii="Times New Roman" w:hAnsi="Times New Roman" w:eastAsia="方正仿宋简体"/>
          <w:b/>
          <w:bCs/>
          <w:color w:val="auto"/>
          <w:sz w:val="32"/>
          <w:szCs w:val="32"/>
          <w:lang w:eastAsia="zh-CN"/>
        </w:rPr>
        <w:t>认定</w:t>
      </w:r>
      <w:r>
        <w:rPr>
          <w:rFonts w:hint="eastAsia" w:ascii="Times New Roman" w:hAnsi="Times New Roman" w:eastAsia="方正仿宋简体"/>
          <w:b/>
          <w:bCs/>
          <w:color w:val="auto"/>
          <w:sz w:val="32"/>
          <w:szCs w:val="32"/>
        </w:rPr>
        <w:t>工作每年开展1次，具体时间按照当年</w:t>
      </w:r>
      <w:r>
        <w:rPr>
          <w:rFonts w:hint="eastAsia" w:ascii="Times New Roman" w:hAnsi="Times New Roman" w:eastAsia="方正仿宋简体"/>
          <w:b/>
          <w:bCs/>
          <w:color w:val="auto"/>
          <w:sz w:val="32"/>
          <w:szCs w:val="32"/>
          <w:lang w:eastAsia="zh-CN"/>
        </w:rPr>
        <w:t>工作</w:t>
      </w:r>
      <w:r>
        <w:rPr>
          <w:rFonts w:hint="eastAsia" w:ascii="Times New Roman" w:hAnsi="Times New Roman" w:eastAsia="方正仿宋简体"/>
          <w:b/>
          <w:bCs/>
          <w:color w:val="auto"/>
          <w:sz w:val="32"/>
          <w:szCs w:val="32"/>
        </w:rPr>
        <w:t>申报通知要求进行。</w:t>
      </w:r>
    </w:p>
    <w:p>
      <w:pPr>
        <w:keepNext w:val="0"/>
        <w:keepLines w:val="0"/>
        <w:pageBreakBefore w:val="0"/>
        <w:widowControl w:val="0"/>
        <w:kinsoku/>
        <w:wordWrap/>
        <w:overflowPunct/>
        <w:topLinePunct w:val="0"/>
        <w:autoSpaceDE/>
        <w:autoSpaceDN/>
        <w:bidi w:val="0"/>
        <w:adjustRightInd w:val="0"/>
        <w:snapToGrid/>
        <w:spacing w:line="600" w:lineRule="exact"/>
        <w:jc w:val="center"/>
        <w:textAlignment w:val="auto"/>
        <w:rPr>
          <w:rFonts w:hint="eastAsia" w:ascii="Times New Roman" w:hAnsi="Times New Roman" w:eastAsia="黑体"/>
          <w:b/>
          <w:bCs/>
          <w:color w:val="auto"/>
          <w:sz w:val="32"/>
          <w:szCs w:val="32"/>
        </w:rPr>
      </w:pPr>
    </w:p>
    <w:p>
      <w:pPr>
        <w:keepNext w:val="0"/>
        <w:keepLines w:val="0"/>
        <w:pageBreakBefore w:val="0"/>
        <w:widowControl w:val="0"/>
        <w:kinsoku/>
        <w:wordWrap/>
        <w:overflowPunct/>
        <w:topLinePunct w:val="0"/>
        <w:autoSpaceDE/>
        <w:autoSpaceDN/>
        <w:bidi w:val="0"/>
        <w:adjustRightInd w:val="0"/>
        <w:snapToGrid/>
        <w:spacing w:line="600" w:lineRule="exact"/>
        <w:jc w:val="center"/>
        <w:textAlignment w:val="auto"/>
        <w:rPr>
          <w:rFonts w:hint="eastAsia" w:ascii="Times New Roman" w:hAnsi="Times New Roman" w:eastAsia="黑体"/>
          <w:b/>
          <w:bCs/>
          <w:color w:val="auto"/>
          <w:sz w:val="32"/>
          <w:szCs w:val="32"/>
        </w:rPr>
      </w:pPr>
      <w:r>
        <w:rPr>
          <w:rFonts w:hint="eastAsia" w:ascii="Times New Roman" w:hAnsi="Times New Roman" w:eastAsia="黑体"/>
          <w:b/>
          <w:bCs/>
          <w:color w:val="auto"/>
          <w:sz w:val="32"/>
          <w:szCs w:val="32"/>
        </w:rPr>
        <w:t>第五章</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黑体"/>
          <w:b/>
          <w:bCs/>
          <w:color w:val="auto"/>
          <w:sz w:val="32"/>
          <w:szCs w:val="32"/>
        </w:rPr>
        <w:t xml:space="preserve"> 认定管理</w:t>
      </w:r>
    </w:p>
    <w:p>
      <w:pPr>
        <w:pStyle w:val="2"/>
        <w:keepNext w:val="0"/>
        <w:keepLines w:val="0"/>
        <w:pageBreakBefore w:val="0"/>
        <w:widowControl w:val="0"/>
        <w:kinsoku/>
        <w:wordWrap/>
        <w:overflowPunct/>
        <w:topLinePunct w:val="0"/>
        <w:autoSpaceDE/>
        <w:autoSpaceDN/>
        <w:bidi w:val="0"/>
        <w:adjustRightInd/>
        <w:snapToGrid/>
        <w:spacing w:after="0" w:line="300" w:lineRule="exact"/>
        <w:textAlignment w:val="auto"/>
        <w:rPr>
          <w:color w:val="auto"/>
        </w:rPr>
      </w:pP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 xml:space="preserve">第二十二条 </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rPr>
        <w:t>示范平台每次认定有效期为三年，在有效期满当年可再次申报。在有效期内如有违法违规等行为，一经查实，予以撤销示范平台称号。</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宋体" w:cs="宋体"/>
          <w:b/>
          <w:bCs/>
          <w:color w:val="auto"/>
          <w:kern w:val="0"/>
          <w:sz w:val="28"/>
          <w:szCs w:val="28"/>
        </w:rPr>
      </w:pPr>
      <w:r>
        <w:rPr>
          <w:rFonts w:hint="eastAsia" w:ascii="Times New Roman" w:hAnsi="Times New Roman" w:eastAsia="黑体"/>
          <w:b/>
          <w:bCs/>
          <w:color w:val="auto"/>
          <w:sz w:val="32"/>
          <w:szCs w:val="32"/>
        </w:rPr>
        <w:t xml:space="preserve">第二十三条 </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lang w:val="en-US" w:eastAsia="zh-CN"/>
        </w:rPr>
        <w:t>各</w:t>
      </w:r>
      <w:r>
        <w:rPr>
          <w:rFonts w:hint="eastAsia" w:ascii="Times New Roman" w:hAnsi="Times New Roman" w:eastAsia="方正仿宋简体"/>
          <w:b/>
          <w:bCs/>
          <w:color w:val="auto"/>
          <w:sz w:val="32"/>
          <w:szCs w:val="32"/>
        </w:rPr>
        <w:t>县</w:t>
      </w:r>
      <w:r>
        <w:rPr>
          <w:rFonts w:hint="eastAsia" w:ascii="Times New Roman" w:hAnsi="Times New Roman" w:eastAsia="方正仿宋简体"/>
          <w:b/>
          <w:bCs/>
          <w:color w:val="auto"/>
          <w:sz w:val="32"/>
          <w:szCs w:val="32"/>
          <w:lang w:eastAsia="zh-CN"/>
        </w:rPr>
        <w:t>（市、区）</w:t>
      </w:r>
      <w:r>
        <w:rPr>
          <w:rFonts w:hint="eastAsia" w:ascii="Times New Roman" w:hAnsi="Times New Roman" w:eastAsia="方正仿宋简体"/>
          <w:b/>
          <w:bCs/>
          <w:color w:val="auto"/>
          <w:sz w:val="32"/>
          <w:szCs w:val="32"/>
        </w:rPr>
        <w:t>中小企业主管部门负责对辖区内示范平台的服务质量、服务收费情况、服务满意度及完成政府部门委托的任务等方面进行检查，对检查不合格的向市工业和信息化局提出撤销申请，经查实后撤销示范平台称号，结果在市工业和信息化局</w:t>
      </w:r>
      <w:r>
        <w:rPr>
          <w:rFonts w:hint="eastAsia" w:ascii="Times New Roman" w:hAnsi="Times New Roman" w:eastAsia="方正仿宋简体"/>
          <w:b/>
          <w:bCs/>
          <w:color w:val="auto"/>
          <w:sz w:val="32"/>
          <w:szCs w:val="32"/>
          <w:lang w:eastAsia="zh-CN"/>
        </w:rPr>
        <w:t>官方</w:t>
      </w:r>
      <w:r>
        <w:rPr>
          <w:rFonts w:hint="eastAsia" w:ascii="Times New Roman" w:hAnsi="Times New Roman" w:eastAsia="方正仿宋简体"/>
          <w:b/>
          <w:bCs/>
          <w:color w:val="auto"/>
          <w:sz w:val="32"/>
          <w:szCs w:val="32"/>
        </w:rPr>
        <w:t>网站公布。</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第二十四条</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rPr>
        <w:t>示范平台要不断提高服务能力和组织带动社会服务资源的能力，主动为中小企业开展公益性服务，积极承担政府部门委托的各项任务，每年年底前将工作总结及下年度工作打算报</w:t>
      </w:r>
      <w:r>
        <w:rPr>
          <w:rFonts w:hint="eastAsia" w:ascii="Times New Roman" w:hAnsi="Times New Roman" w:eastAsia="方正仿宋简体"/>
          <w:b/>
          <w:bCs/>
          <w:color w:val="auto"/>
          <w:sz w:val="32"/>
          <w:szCs w:val="32"/>
          <w:lang w:eastAsia="zh-CN"/>
        </w:rPr>
        <w:t>当地</w:t>
      </w:r>
      <w:r>
        <w:rPr>
          <w:rFonts w:hint="eastAsia" w:ascii="Times New Roman" w:hAnsi="Times New Roman" w:eastAsia="方正仿宋简体"/>
          <w:b/>
          <w:bCs/>
          <w:color w:val="auto"/>
          <w:sz w:val="32"/>
          <w:szCs w:val="32"/>
        </w:rPr>
        <w:t>县市区中小企业主管部门，县市区中小企业主管部门汇总后报市工业和信息化局。</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hint="eastAsia" w:ascii="Times New Roman" w:hAnsi="Times New Roman" w:eastAsia="方正仿宋简体"/>
          <w:b/>
          <w:bCs/>
          <w:color w:val="auto"/>
          <w:sz w:val="32"/>
          <w:szCs w:val="32"/>
        </w:rPr>
      </w:pPr>
      <w:r>
        <w:rPr>
          <w:rFonts w:hint="eastAsia" w:ascii="Times New Roman" w:hAnsi="Times New Roman" w:eastAsia="黑体"/>
          <w:b/>
          <w:bCs/>
          <w:color w:val="auto"/>
          <w:sz w:val="32"/>
          <w:szCs w:val="32"/>
        </w:rPr>
        <w:t>第二十五条</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rPr>
        <w:t>示范平台认定工作接受审计、监察部门和社会的监督。</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hint="eastAsia" w:ascii="Times New Roman" w:hAnsi="Times New Roman" w:eastAsia="方正仿宋简体"/>
          <w:b/>
          <w:bCs/>
          <w:color w:val="auto"/>
          <w:sz w:val="32"/>
          <w:szCs w:val="32"/>
        </w:rPr>
      </w:pPr>
    </w:p>
    <w:p>
      <w:pPr>
        <w:keepNext w:val="0"/>
        <w:keepLines w:val="0"/>
        <w:pageBreakBefore w:val="0"/>
        <w:widowControl w:val="0"/>
        <w:kinsoku/>
        <w:wordWrap/>
        <w:overflowPunct/>
        <w:topLinePunct w:val="0"/>
        <w:autoSpaceDE/>
        <w:autoSpaceDN/>
        <w:bidi w:val="0"/>
        <w:adjustRightInd w:val="0"/>
        <w:snapToGrid/>
        <w:spacing w:line="600" w:lineRule="exact"/>
        <w:jc w:val="center"/>
        <w:textAlignment w:val="auto"/>
        <w:rPr>
          <w:rFonts w:hint="eastAsia" w:ascii="Times New Roman" w:hAnsi="Times New Roman" w:eastAsia="黑体"/>
          <w:b/>
          <w:bCs/>
          <w:color w:val="auto"/>
          <w:sz w:val="32"/>
          <w:szCs w:val="32"/>
        </w:rPr>
      </w:pPr>
      <w:r>
        <w:rPr>
          <w:rFonts w:hint="eastAsia" w:ascii="Times New Roman" w:hAnsi="Times New Roman" w:eastAsia="黑体"/>
          <w:b/>
          <w:bCs/>
          <w:color w:val="auto"/>
          <w:sz w:val="32"/>
          <w:szCs w:val="32"/>
        </w:rPr>
        <w:t xml:space="preserve">第六章 </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黑体"/>
          <w:b/>
          <w:bCs/>
          <w:color w:val="auto"/>
          <w:sz w:val="32"/>
          <w:szCs w:val="32"/>
        </w:rPr>
        <w:t>附</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黑体"/>
          <w:b/>
          <w:bCs/>
          <w:color w:val="auto"/>
          <w:sz w:val="32"/>
          <w:szCs w:val="32"/>
        </w:rPr>
        <w:t>则</w:t>
      </w:r>
    </w:p>
    <w:p>
      <w:pPr>
        <w:pStyle w:val="2"/>
        <w:keepNext w:val="0"/>
        <w:keepLines w:val="0"/>
        <w:pageBreakBefore w:val="0"/>
        <w:widowControl w:val="0"/>
        <w:kinsoku/>
        <w:wordWrap/>
        <w:overflowPunct/>
        <w:topLinePunct w:val="0"/>
        <w:autoSpaceDE/>
        <w:autoSpaceDN/>
        <w:bidi w:val="0"/>
        <w:adjustRightInd/>
        <w:snapToGrid/>
        <w:spacing w:after="0" w:line="300" w:lineRule="exact"/>
        <w:textAlignment w:val="auto"/>
        <w:rPr>
          <w:color w:val="auto"/>
        </w:rPr>
      </w:pP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第二十六条</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rPr>
        <w:t xml:space="preserve"> 各县</w:t>
      </w:r>
      <w:r>
        <w:rPr>
          <w:rFonts w:hint="eastAsia" w:ascii="Times New Roman" w:hAnsi="Times New Roman" w:eastAsia="方正仿宋简体"/>
          <w:b/>
          <w:bCs/>
          <w:color w:val="auto"/>
          <w:sz w:val="32"/>
          <w:szCs w:val="32"/>
          <w:lang w:eastAsia="zh-CN"/>
        </w:rPr>
        <w:t>（市、区）</w:t>
      </w:r>
      <w:r>
        <w:rPr>
          <w:rFonts w:hint="eastAsia" w:ascii="Times New Roman" w:hAnsi="Times New Roman" w:eastAsia="方正仿宋简体"/>
          <w:b/>
          <w:bCs/>
          <w:color w:val="auto"/>
          <w:sz w:val="32"/>
          <w:szCs w:val="32"/>
        </w:rPr>
        <w:t>中小企业主管部门可参照本办法，组织开展县市区级示范平台的认定工作，并对示范平台给予相应的扶持。</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第二十七条</w:t>
      </w:r>
      <w:r>
        <w:rPr>
          <w:rFonts w:hint="eastAsia" w:ascii="Times New Roman" w:hAnsi="Times New Roman" w:eastAsia="方正仿宋简体"/>
          <w:b/>
          <w:bCs/>
          <w:color w:val="auto"/>
          <w:sz w:val="32"/>
          <w:szCs w:val="32"/>
        </w:rPr>
        <w:t xml:space="preserve"> </w:t>
      </w:r>
      <w:r>
        <w:rPr>
          <w:rFonts w:hint="eastAsia" w:ascii="Times New Roman" w:hAnsi="Times New Roman" w:eastAsia="方正仿宋简体"/>
          <w:b/>
          <w:bCs/>
          <w:color w:val="auto"/>
          <w:sz w:val="32"/>
          <w:szCs w:val="32"/>
          <w:lang w:val="en-US" w:eastAsia="zh-CN"/>
        </w:rPr>
        <w:t xml:space="preserve"> </w:t>
      </w:r>
      <w:r>
        <w:rPr>
          <w:rFonts w:hint="eastAsia" w:ascii="Times New Roman" w:hAnsi="Times New Roman" w:eastAsia="方正仿宋简体"/>
          <w:b/>
          <w:bCs/>
          <w:color w:val="auto"/>
          <w:sz w:val="32"/>
          <w:szCs w:val="32"/>
        </w:rPr>
        <w:t>本办法由济宁市工业和信息化局负责解释。</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hint="eastAsia" w:ascii="Times New Roman" w:hAnsi="Times New Roman" w:eastAsia="方正仿宋简体" w:cs="方正仿宋简体"/>
          <w:b/>
          <w:bCs/>
          <w:color w:val="auto"/>
          <w:sz w:val="32"/>
          <w:szCs w:val="32"/>
        </w:rPr>
      </w:pPr>
      <w:r>
        <w:rPr>
          <w:rFonts w:hint="eastAsia" w:ascii="Times New Roman" w:hAnsi="Times New Roman" w:eastAsia="黑体"/>
          <w:b/>
          <w:bCs/>
          <w:color w:val="auto"/>
          <w:sz w:val="32"/>
          <w:szCs w:val="32"/>
        </w:rPr>
        <w:t>第二十八条</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cs="方正仿宋简体"/>
          <w:b/>
          <w:bCs w:val="0"/>
          <w:snapToGrid w:val="0"/>
          <w:color w:val="auto"/>
          <w:sz w:val="32"/>
          <w:szCs w:val="32"/>
        </w:rPr>
        <w:t>本办法自202</w:t>
      </w:r>
      <w:r>
        <w:rPr>
          <w:rFonts w:hint="eastAsia" w:ascii="Times New Roman" w:hAnsi="Times New Roman" w:eastAsia="方正仿宋简体" w:cs="方正仿宋简体"/>
          <w:b/>
          <w:bCs w:val="0"/>
          <w:snapToGrid w:val="0"/>
          <w:color w:val="auto"/>
          <w:sz w:val="32"/>
          <w:szCs w:val="32"/>
          <w:lang w:val="en-US" w:eastAsia="zh-CN"/>
        </w:rPr>
        <w:t>1</w:t>
      </w:r>
      <w:r>
        <w:rPr>
          <w:rFonts w:hint="eastAsia" w:ascii="Times New Roman" w:hAnsi="Times New Roman" w:eastAsia="方正仿宋简体" w:cs="方正仿宋简体"/>
          <w:b/>
          <w:bCs w:val="0"/>
          <w:snapToGrid w:val="0"/>
          <w:color w:val="auto"/>
          <w:sz w:val="32"/>
          <w:szCs w:val="32"/>
        </w:rPr>
        <w:t>年</w:t>
      </w:r>
      <w:r>
        <w:rPr>
          <w:rFonts w:hint="eastAsia" w:ascii="Times New Roman" w:hAnsi="Times New Roman" w:eastAsia="方正仿宋简体" w:cs="方正仿宋简体"/>
          <w:b/>
          <w:bCs w:val="0"/>
          <w:snapToGrid w:val="0"/>
          <w:color w:val="auto"/>
          <w:sz w:val="32"/>
          <w:szCs w:val="32"/>
          <w:lang w:val="en-US" w:eastAsia="zh-CN"/>
        </w:rPr>
        <w:t>3</w:t>
      </w:r>
      <w:r>
        <w:rPr>
          <w:rFonts w:hint="eastAsia" w:ascii="Times New Roman" w:hAnsi="Times New Roman" w:eastAsia="方正仿宋简体" w:cs="方正仿宋简体"/>
          <w:b/>
          <w:bCs w:val="0"/>
          <w:snapToGrid w:val="0"/>
          <w:color w:val="auto"/>
          <w:sz w:val="32"/>
          <w:szCs w:val="32"/>
        </w:rPr>
        <w:t>月</w:t>
      </w:r>
      <w:r>
        <w:rPr>
          <w:rFonts w:hint="eastAsia" w:ascii="Times New Roman" w:hAnsi="Times New Roman" w:eastAsia="方正仿宋简体" w:cs="方正仿宋简体"/>
          <w:b/>
          <w:bCs w:val="0"/>
          <w:snapToGrid w:val="0"/>
          <w:color w:val="auto"/>
          <w:sz w:val="32"/>
          <w:szCs w:val="32"/>
          <w:lang w:val="en-US" w:eastAsia="zh-CN"/>
        </w:rPr>
        <w:t>4</w:t>
      </w:r>
      <w:r>
        <w:rPr>
          <w:rFonts w:hint="eastAsia" w:ascii="Times New Roman" w:hAnsi="Times New Roman" w:eastAsia="方正仿宋简体" w:cs="方正仿宋简体"/>
          <w:b/>
          <w:bCs w:val="0"/>
          <w:snapToGrid w:val="0"/>
          <w:color w:val="auto"/>
          <w:sz w:val="32"/>
          <w:szCs w:val="32"/>
        </w:rPr>
        <w:t>日起施行，有效期至202</w:t>
      </w:r>
      <w:r>
        <w:rPr>
          <w:rFonts w:hint="eastAsia" w:ascii="Times New Roman" w:hAnsi="Times New Roman" w:eastAsia="方正仿宋简体" w:cs="方正仿宋简体"/>
          <w:b/>
          <w:bCs w:val="0"/>
          <w:snapToGrid w:val="0"/>
          <w:color w:val="auto"/>
          <w:sz w:val="32"/>
          <w:szCs w:val="32"/>
          <w:lang w:val="en-US" w:eastAsia="zh-CN"/>
        </w:rPr>
        <w:t>4</w:t>
      </w:r>
      <w:r>
        <w:rPr>
          <w:rFonts w:hint="eastAsia" w:ascii="Times New Roman" w:hAnsi="Times New Roman" w:eastAsia="方正仿宋简体" w:cs="方正仿宋简体"/>
          <w:b/>
          <w:bCs w:val="0"/>
          <w:snapToGrid w:val="0"/>
          <w:color w:val="auto"/>
          <w:sz w:val="32"/>
          <w:szCs w:val="32"/>
        </w:rPr>
        <w:t>年</w:t>
      </w:r>
      <w:r>
        <w:rPr>
          <w:rFonts w:hint="eastAsia" w:ascii="Times New Roman" w:hAnsi="Times New Roman" w:eastAsia="方正仿宋简体" w:cs="方正仿宋简体"/>
          <w:b/>
          <w:bCs w:val="0"/>
          <w:snapToGrid w:val="0"/>
          <w:color w:val="auto"/>
          <w:sz w:val="32"/>
          <w:szCs w:val="32"/>
          <w:lang w:val="en-US" w:eastAsia="zh-CN"/>
        </w:rPr>
        <w:t>3</w:t>
      </w:r>
      <w:r>
        <w:rPr>
          <w:rFonts w:hint="eastAsia" w:ascii="Times New Roman" w:hAnsi="Times New Roman" w:eastAsia="方正仿宋简体" w:cs="方正仿宋简体"/>
          <w:b/>
          <w:bCs w:val="0"/>
          <w:snapToGrid w:val="0"/>
          <w:color w:val="auto"/>
          <w:sz w:val="32"/>
          <w:szCs w:val="32"/>
        </w:rPr>
        <w:t>月</w:t>
      </w:r>
      <w:r>
        <w:rPr>
          <w:rFonts w:hint="eastAsia" w:ascii="Times New Roman" w:hAnsi="Times New Roman" w:eastAsia="方正仿宋简体" w:cs="方正仿宋简体"/>
          <w:b/>
          <w:bCs w:val="0"/>
          <w:snapToGrid w:val="0"/>
          <w:color w:val="auto"/>
          <w:sz w:val="32"/>
          <w:szCs w:val="32"/>
          <w:lang w:val="en-US" w:eastAsia="zh-CN"/>
        </w:rPr>
        <w:t>3</w:t>
      </w:r>
      <w:r>
        <w:rPr>
          <w:rFonts w:hint="eastAsia" w:ascii="Times New Roman" w:hAnsi="Times New Roman" w:eastAsia="方正仿宋简体" w:cs="方正仿宋简体"/>
          <w:b/>
          <w:bCs w:val="0"/>
          <w:snapToGrid w:val="0"/>
          <w:color w:val="auto"/>
          <w:sz w:val="32"/>
          <w:szCs w:val="32"/>
        </w:rPr>
        <w:t>日。</w:t>
      </w:r>
      <w:r>
        <w:rPr>
          <w:rFonts w:hint="eastAsia" w:ascii="Times New Roman" w:hAnsi="Times New Roman" w:eastAsia="方正仿宋简体" w:cs="Times New Roman"/>
          <w:b/>
          <w:bCs/>
          <w:color w:val="auto"/>
          <w:sz w:val="32"/>
          <w:szCs w:val="32"/>
          <w:lang w:eastAsia="zh-CN"/>
        </w:rPr>
        <w:t>原济宁市中小企业局印发的</w:t>
      </w:r>
      <w:r>
        <w:rPr>
          <w:rFonts w:hint="eastAsia" w:ascii="Times New Roman" w:hAnsi="Times New Roman" w:eastAsia="方正仿宋简体" w:cs="方正仿宋简体"/>
          <w:b/>
          <w:bCs/>
          <w:color w:val="auto"/>
          <w:sz w:val="32"/>
          <w:szCs w:val="32"/>
        </w:rPr>
        <w:t>《</w:t>
      </w:r>
      <w:r>
        <w:rPr>
          <w:rFonts w:hint="eastAsia" w:ascii="Times New Roman" w:hAnsi="Times New Roman" w:eastAsia="方正仿宋简体" w:cs="方正仿宋简体"/>
          <w:b/>
          <w:bCs/>
          <w:color w:val="auto"/>
          <w:sz w:val="32"/>
          <w:szCs w:val="32"/>
          <w:lang w:eastAsia="zh-CN"/>
        </w:rPr>
        <w:t>济宁市中小企业公共服务示范平台认定管理办法</w:t>
      </w:r>
      <w:r>
        <w:rPr>
          <w:rFonts w:hint="eastAsia" w:ascii="Times New Roman" w:hAnsi="Times New Roman" w:eastAsia="方正仿宋简体" w:cs="方正仿宋简体"/>
          <w:b/>
          <w:bCs/>
          <w:color w:val="auto"/>
          <w:sz w:val="32"/>
          <w:szCs w:val="32"/>
        </w:rPr>
        <w:t>》（</w:t>
      </w:r>
      <w:r>
        <w:rPr>
          <w:rFonts w:hint="eastAsia" w:ascii="Times New Roman" w:hAnsi="Times New Roman" w:eastAsia="方正仿宋简体" w:cs="方正仿宋简体"/>
          <w:b/>
          <w:bCs/>
          <w:color w:val="auto"/>
          <w:sz w:val="32"/>
          <w:szCs w:val="32"/>
          <w:lang w:eastAsia="zh-CN"/>
        </w:rPr>
        <w:t>济</w:t>
      </w:r>
      <w:r>
        <w:rPr>
          <w:rFonts w:hint="eastAsia" w:ascii="Times New Roman" w:hAnsi="Times New Roman" w:eastAsia="方正仿宋简体" w:cs="方正仿宋简体"/>
          <w:b/>
          <w:bCs/>
          <w:color w:val="auto"/>
          <w:sz w:val="32"/>
          <w:szCs w:val="32"/>
        </w:rPr>
        <w:t>中小企字〔201</w:t>
      </w:r>
      <w:r>
        <w:rPr>
          <w:rFonts w:hint="eastAsia" w:ascii="Times New Roman" w:hAnsi="Times New Roman" w:eastAsia="方正仿宋简体" w:cs="方正仿宋简体"/>
          <w:b/>
          <w:bCs/>
          <w:color w:val="auto"/>
          <w:sz w:val="32"/>
          <w:szCs w:val="32"/>
          <w:lang w:val="en-US" w:eastAsia="zh-CN"/>
        </w:rPr>
        <w:t>8</w:t>
      </w:r>
      <w:r>
        <w:rPr>
          <w:rFonts w:hint="eastAsia" w:ascii="Times New Roman" w:hAnsi="Times New Roman" w:eastAsia="方正仿宋简体" w:cs="方正仿宋简体"/>
          <w:b/>
          <w:bCs/>
          <w:color w:val="auto"/>
          <w:sz w:val="32"/>
          <w:szCs w:val="32"/>
        </w:rPr>
        <w:t>〕</w:t>
      </w:r>
      <w:r>
        <w:rPr>
          <w:rFonts w:hint="eastAsia" w:ascii="Times New Roman" w:hAnsi="Times New Roman" w:eastAsia="方正仿宋简体" w:cs="方正仿宋简体"/>
          <w:b/>
          <w:bCs/>
          <w:color w:val="auto"/>
          <w:sz w:val="32"/>
          <w:szCs w:val="32"/>
          <w:lang w:val="en-US" w:eastAsia="zh-CN"/>
        </w:rPr>
        <w:t>5</w:t>
      </w:r>
      <w:r>
        <w:rPr>
          <w:rFonts w:hint="eastAsia" w:ascii="Times New Roman" w:hAnsi="Times New Roman" w:eastAsia="方正仿宋简体" w:cs="方正仿宋简体"/>
          <w:b/>
          <w:bCs/>
          <w:color w:val="auto"/>
          <w:sz w:val="32"/>
          <w:szCs w:val="32"/>
        </w:rPr>
        <w:t>号）同时废止。</w:t>
      </w:r>
    </w:p>
    <w:p>
      <w:pPr>
        <w:jc w:val="both"/>
        <w:rPr>
          <w:rFonts w:ascii="Times New Roman" w:hAnsi="Times New Roman" w:eastAsia="方正仿宋简体"/>
          <w:b/>
          <w:bCs/>
          <w:color w:val="auto"/>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43138986"/>
      <w:docPartObj>
        <w:docPartGallery w:val="autotext"/>
      </w:docPartObj>
    </w:sdtPr>
    <w:sdtContent>
      <w:p>
        <w:pPr>
          <w:pStyle w:val="6"/>
          <w:jc w:val="center"/>
        </w:pPr>
        <w:r>
          <w:fldChar w:fldCharType="begin"/>
        </w:r>
        <w:r>
          <w:instrText xml:space="preserve">PAGE   \* MERGEFORMAT</w:instrText>
        </w:r>
        <w:r>
          <w:fldChar w:fldCharType="separate"/>
        </w:r>
        <w:r>
          <w:rPr>
            <w:lang w:val="zh-CN"/>
          </w:rPr>
          <w:t>7</w:t>
        </w:r>
        <w: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379C5"/>
    <w:rsid w:val="0002290F"/>
    <w:rsid w:val="00034791"/>
    <w:rsid w:val="0004575A"/>
    <w:rsid w:val="00046D35"/>
    <w:rsid w:val="0005135C"/>
    <w:rsid w:val="00064CE5"/>
    <w:rsid w:val="00075C60"/>
    <w:rsid w:val="00080933"/>
    <w:rsid w:val="000830A8"/>
    <w:rsid w:val="000915DB"/>
    <w:rsid w:val="00093359"/>
    <w:rsid w:val="000A4A93"/>
    <w:rsid w:val="000D7AC0"/>
    <w:rsid w:val="000E5524"/>
    <w:rsid w:val="00121974"/>
    <w:rsid w:val="00127E50"/>
    <w:rsid w:val="00131778"/>
    <w:rsid w:val="001471DF"/>
    <w:rsid w:val="00163D16"/>
    <w:rsid w:val="00183DF5"/>
    <w:rsid w:val="001A48BE"/>
    <w:rsid w:val="001C5563"/>
    <w:rsid w:val="001D7A82"/>
    <w:rsid w:val="001E59E7"/>
    <w:rsid w:val="00202C94"/>
    <w:rsid w:val="0020460C"/>
    <w:rsid w:val="002125CB"/>
    <w:rsid w:val="00212E4F"/>
    <w:rsid w:val="0021336B"/>
    <w:rsid w:val="00213A45"/>
    <w:rsid w:val="002220C8"/>
    <w:rsid w:val="002255E0"/>
    <w:rsid w:val="00230BA3"/>
    <w:rsid w:val="00233445"/>
    <w:rsid w:val="00256045"/>
    <w:rsid w:val="00281599"/>
    <w:rsid w:val="00282E81"/>
    <w:rsid w:val="00286D60"/>
    <w:rsid w:val="00291110"/>
    <w:rsid w:val="00294192"/>
    <w:rsid w:val="002B5B8E"/>
    <w:rsid w:val="002C2FBE"/>
    <w:rsid w:val="002D198B"/>
    <w:rsid w:val="002D3E9F"/>
    <w:rsid w:val="002D7539"/>
    <w:rsid w:val="002E1408"/>
    <w:rsid w:val="002E44B2"/>
    <w:rsid w:val="002F6917"/>
    <w:rsid w:val="0031146E"/>
    <w:rsid w:val="00314DF3"/>
    <w:rsid w:val="003313CD"/>
    <w:rsid w:val="00340E0D"/>
    <w:rsid w:val="00366262"/>
    <w:rsid w:val="0038163F"/>
    <w:rsid w:val="00395402"/>
    <w:rsid w:val="003969AD"/>
    <w:rsid w:val="003A0E52"/>
    <w:rsid w:val="003C4772"/>
    <w:rsid w:val="003F5A0E"/>
    <w:rsid w:val="003F6CF5"/>
    <w:rsid w:val="00402874"/>
    <w:rsid w:val="00406A79"/>
    <w:rsid w:val="00406EAC"/>
    <w:rsid w:val="00432E9A"/>
    <w:rsid w:val="0045206C"/>
    <w:rsid w:val="0045630E"/>
    <w:rsid w:val="00457971"/>
    <w:rsid w:val="00467113"/>
    <w:rsid w:val="00473D5D"/>
    <w:rsid w:val="0048032A"/>
    <w:rsid w:val="004910CF"/>
    <w:rsid w:val="004C53FB"/>
    <w:rsid w:val="004C6284"/>
    <w:rsid w:val="004D4C6C"/>
    <w:rsid w:val="00501589"/>
    <w:rsid w:val="00505FBA"/>
    <w:rsid w:val="0052591D"/>
    <w:rsid w:val="0052760A"/>
    <w:rsid w:val="005378C7"/>
    <w:rsid w:val="00544CB5"/>
    <w:rsid w:val="005D1A2E"/>
    <w:rsid w:val="005D248A"/>
    <w:rsid w:val="006253E9"/>
    <w:rsid w:val="006277A5"/>
    <w:rsid w:val="00636DAC"/>
    <w:rsid w:val="0064356B"/>
    <w:rsid w:val="00667ED0"/>
    <w:rsid w:val="00685A32"/>
    <w:rsid w:val="00692B8C"/>
    <w:rsid w:val="00692C5D"/>
    <w:rsid w:val="006A5E84"/>
    <w:rsid w:val="006D67FE"/>
    <w:rsid w:val="006D6D12"/>
    <w:rsid w:val="00710F8F"/>
    <w:rsid w:val="007209CA"/>
    <w:rsid w:val="00741BA9"/>
    <w:rsid w:val="007428C3"/>
    <w:rsid w:val="00753151"/>
    <w:rsid w:val="00765184"/>
    <w:rsid w:val="00766E37"/>
    <w:rsid w:val="0077544E"/>
    <w:rsid w:val="007B5866"/>
    <w:rsid w:val="007C0B7B"/>
    <w:rsid w:val="007C5F11"/>
    <w:rsid w:val="007C6B87"/>
    <w:rsid w:val="007D0C04"/>
    <w:rsid w:val="007D7817"/>
    <w:rsid w:val="007E3FF6"/>
    <w:rsid w:val="007F2001"/>
    <w:rsid w:val="007F2C1D"/>
    <w:rsid w:val="007F4D20"/>
    <w:rsid w:val="0080061F"/>
    <w:rsid w:val="00815189"/>
    <w:rsid w:val="00835AE8"/>
    <w:rsid w:val="0086222E"/>
    <w:rsid w:val="00864BC1"/>
    <w:rsid w:val="00874D34"/>
    <w:rsid w:val="00875488"/>
    <w:rsid w:val="0088376E"/>
    <w:rsid w:val="008878FF"/>
    <w:rsid w:val="0089388B"/>
    <w:rsid w:val="00894656"/>
    <w:rsid w:val="008C0821"/>
    <w:rsid w:val="008C2C3D"/>
    <w:rsid w:val="008D5FF2"/>
    <w:rsid w:val="0090699C"/>
    <w:rsid w:val="0092527F"/>
    <w:rsid w:val="009318E3"/>
    <w:rsid w:val="00955471"/>
    <w:rsid w:val="009577ED"/>
    <w:rsid w:val="00980447"/>
    <w:rsid w:val="00982321"/>
    <w:rsid w:val="00996F3A"/>
    <w:rsid w:val="009C1333"/>
    <w:rsid w:val="009E6CFF"/>
    <w:rsid w:val="009F218F"/>
    <w:rsid w:val="00A001C2"/>
    <w:rsid w:val="00A01464"/>
    <w:rsid w:val="00A4084A"/>
    <w:rsid w:val="00A567DA"/>
    <w:rsid w:val="00A9470E"/>
    <w:rsid w:val="00A972DD"/>
    <w:rsid w:val="00AE2C59"/>
    <w:rsid w:val="00AE70D2"/>
    <w:rsid w:val="00AF43DF"/>
    <w:rsid w:val="00B056D1"/>
    <w:rsid w:val="00B230D1"/>
    <w:rsid w:val="00B25CEA"/>
    <w:rsid w:val="00B31DE3"/>
    <w:rsid w:val="00B32B53"/>
    <w:rsid w:val="00B335AE"/>
    <w:rsid w:val="00B4096C"/>
    <w:rsid w:val="00B41E25"/>
    <w:rsid w:val="00B44404"/>
    <w:rsid w:val="00B52B88"/>
    <w:rsid w:val="00BA1F5C"/>
    <w:rsid w:val="00BA5944"/>
    <w:rsid w:val="00BC269C"/>
    <w:rsid w:val="00C06F4F"/>
    <w:rsid w:val="00C23312"/>
    <w:rsid w:val="00C37584"/>
    <w:rsid w:val="00C52CC2"/>
    <w:rsid w:val="00C530C3"/>
    <w:rsid w:val="00C5383E"/>
    <w:rsid w:val="00C92E53"/>
    <w:rsid w:val="00CD78B6"/>
    <w:rsid w:val="00CE3691"/>
    <w:rsid w:val="00CF617C"/>
    <w:rsid w:val="00D232AB"/>
    <w:rsid w:val="00D42D15"/>
    <w:rsid w:val="00D45C2A"/>
    <w:rsid w:val="00D50EA4"/>
    <w:rsid w:val="00D60983"/>
    <w:rsid w:val="00D715E2"/>
    <w:rsid w:val="00D86FA8"/>
    <w:rsid w:val="00D904D9"/>
    <w:rsid w:val="00D951AE"/>
    <w:rsid w:val="00DB02BF"/>
    <w:rsid w:val="00DC1AC8"/>
    <w:rsid w:val="00DC5EA0"/>
    <w:rsid w:val="00DD744F"/>
    <w:rsid w:val="00DF6A73"/>
    <w:rsid w:val="00E04C0F"/>
    <w:rsid w:val="00E07183"/>
    <w:rsid w:val="00E27304"/>
    <w:rsid w:val="00E371CA"/>
    <w:rsid w:val="00E54A6B"/>
    <w:rsid w:val="00E771DF"/>
    <w:rsid w:val="00E80F39"/>
    <w:rsid w:val="00E876F4"/>
    <w:rsid w:val="00EA60F6"/>
    <w:rsid w:val="00ED08F0"/>
    <w:rsid w:val="00EE13EC"/>
    <w:rsid w:val="00EE7E57"/>
    <w:rsid w:val="00F036EB"/>
    <w:rsid w:val="00F163ED"/>
    <w:rsid w:val="00F31515"/>
    <w:rsid w:val="00F379C5"/>
    <w:rsid w:val="00F4490C"/>
    <w:rsid w:val="00F71795"/>
    <w:rsid w:val="00F967EE"/>
    <w:rsid w:val="00FA2E8A"/>
    <w:rsid w:val="00FB4F69"/>
    <w:rsid w:val="00FB62D4"/>
    <w:rsid w:val="00FC2E00"/>
    <w:rsid w:val="00FD7453"/>
    <w:rsid w:val="00FE0E8F"/>
    <w:rsid w:val="04894D11"/>
    <w:rsid w:val="0C162402"/>
    <w:rsid w:val="0EFE7941"/>
    <w:rsid w:val="1E9E121F"/>
    <w:rsid w:val="298B62D5"/>
    <w:rsid w:val="2E2B15AD"/>
    <w:rsid w:val="31104332"/>
    <w:rsid w:val="32487F49"/>
    <w:rsid w:val="372A570E"/>
    <w:rsid w:val="59E85302"/>
    <w:rsid w:val="5B192B28"/>
    <w:rsid w:val="5C1F3D29"/>
    <w:rsid w:val="62E2218B"/>
    <w:rsid w:val="66045642"/>
    <w:rsid w:val="66F13622"/>
    <w:rsid w:val="6D674005"/>
    <w:rsid w:val="6F806F18"/>
    <w:rsid w:val="774B2F30"/>
    <w:rsid w:val="7CAB4E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uiPriority w:val="0"/>
    <w:pPr>
      <w:ind w:firstLine="420" w:firstLineChars="200"/>
    </w:pPr>
  </w:style>
  <w:style w:type="paragraph" w:styleId="3">
    <w:name w:val="Body Text Indent"/>
    <w:basedOn w:val="1"/>
    <w:qFormat/>
    <w:uiPriority w:val="0"/>
    <w:pPr>
      <w:spacing w:after="120"/>
      <w:ind w:left="420" w:leftChars="200"/>
    </w:pPr>
  </w:style>
  <w:style w:type="paragraph" w:styleId="4">
    <w:name w:val="Date"/>
    <w:basedOn w:val="1"/>
    <w:next w:val="1"/>
    <w:link w:val="14"/>
    <w:semiHidden/>
    <w:unhideWhenUsed/>
    <w:qFormat/>
    <w:uiPriority w:val="99"/>
    <w:pPr>
      <w:ind w:left="100" w:leftChars="2500"/>
    </w:pPr>
  </w:style>
  <w:style w:type="paragraph" w:styleId="5">
    <w:name w:val="Balloon Text"/>
    <w:basedOn w:val="1"/>
    <w:link w:val="11"/>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1">
    <w:name w:val="批注框文本 Char"/>
    <w:basedOn w:val="10"/>
    <w:link w:val="5"/>
    <w:semiHidden/>
    <w:qFormat/>
    <w:uiPriority w:val="99"/>
    <w:rPr>
      <w:sz w:val="18"/>
      <w:szCs w:val="18"/>
    </w:rPr>
  </w:style>
  <w:style w:type="character" w:customStyle="1" w:styleId="12">
    <w:name w:val="页眉 Char"/>
    <w:basedOn w:val="10"/>
    <w:link w:val="7"/>
    <w:qFormat/>
    <w:uiPriority w:val="99"/>
    <w:rPr>
      <w:sz w:val="18"/>
      <w:szCs w:val="18"/>
    </w:rPr>
  </w:style>
  <w:style w:type="character" w:customStyle="1" w:styleId="13">
    <w:name w:val="页脚 Char"/>
    <w:basedOn w:val="10"/>
    <w:link w:val="6"/>
    <w:qFormat/>
    <w:uiPriority w:val="99"/>
    <w:rPr>
      <w:sz w:val="18"/>
      <w:szCs w:val="18"/>
    </w:rPr>
  </w:style>
  <w:style w:type="character" w:customStyle="1" w:styleId="14">
    <w:name w:val="日期 Char"/>
    <w:basedOn w:val="10"/>
    <w:link w:val="4"/>
    <w:semiHidden/>
    <w:qFormat/>
    <w:uiPriority w:val="99"/>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615C00-001E-4594-866B-563D118D264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7</Pages>
  <Words>500</Words>
  <Characters>2851</Characters>
  <Lines>23</Lines>
  <Paragraphs>6</Paragraphs>
  <TotalTime>1</TotalTime>
  <ScaleCrop>false</ScaleCrop>
  <LinksUpToDate>false</LinksUpToDate>
  <CharactersWithSpaces>3345</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2018-03-12T07:52:00Z</dcterms:created>
  <dc:creator>AutoBVT</dc:creator>
  <cp:lastModifiedBy>Administrator</cp:lastModifiedBy>
  <cp:lastPrinted>2018-03-14T03:55:00Z</cp:lastPrinted>
  <dcterms:modified xsi:type="dcterms:W3CDTF">2024-03-14T02:55:44Z</dcterms:modified>
  <cp:revision>476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