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1D286">
      <w:pPr>
        <w:bidi w:val="0"/>
        <w:rPr>
          <w:rFonts w:hint="default"/>
          <w:lang w:val="en-US" w:eastAsia="zh-CN"/>
        </w:rPr>
      </w:pPr>
    </w:p>
    <w:p w14:paraId="24CFFC44">
      <w:pPr>
        <w:bidi w:val="0"/>
        <w:rPr>
          <w:rFonts w:hint="default"/>
          <w:lang w:val="en-US" w:eastAsia="zh-CN"/>
        </w:rPr>
      </w:pPr>
    </w:p>
    <w:p w14:paraId="1B2EA25F">
      <w:pPr>
        <w:pStyle w:val="5"/>
        <w:bidi w:val="0"/>
        <w:rPr>
          <w:rFonts w:hint="eastAsia"/>
          <w:lang w:val="en-US" w:eastAsia="zh-CN"/>
        </w:rPr>
      </w:pPr>
      <w:r>
        <w:rPr>
          <w:rFonts w:hint="eastAsia"/>
          <w:lang w:val="en-US" w:eastAsia="zh-CN"/>
        </w:rPr>
        <w:t>济宁市工业和信息化局</w:t>
      </w:r>
    </w:p>
    <w:p w14:paraId="17B93AB2">
      <w:pPr>
        <w:pStyle w:val="5"/>
        <w:bidi w:val="0"/>
        <w:rPr>
          <w:rFonts w:hint="eastAsia"/>
          <w:lang w:val="en-US" w:eastAsia="zh-CN"/>
        </w:rPr>
      </w:pPr>
      <w:r>
        <w:rPr>
          <w:rFonts w:hint="eastAsia"/>
          <w:lang w:val="en-US" w:eastAsia="zh-CN"/>
        </w:rPr>
        <w:t>关于第二轮</w:t>
      </w:r>
      <w:r>
        <w:rPr>
          <w:rFonts w:hint="default"/>
          <w:lang w:val="en-US"/>
        </w:rPr>
        <w:t>省</w:t>
      </w:r>
      <w:r>
        <w:rPr>
          <w:rFonts w:hint="default"/>
        </w:rPr>
        <w:t>生态环境保护督察</w:t>
      </w:r>
      <w:r>
        <w:rPr>
          <w:rFonts w:hint="default"/>
          <w:lang w:val="en-US"/>
        </w:rPr>
        <w:t>及南四湖流域生态环境保护专项督察</w:t>
      </w:r>
      <w:r>
        <w:rPr>
          <w:rFonts w:hint="default"/>
        </w:rPr>
        <w:t>反馈</w:t>
      </w:r>
      <w:r>
        <w:rPr>
          <w:rFonts w:hint="default"/>
        </w:rPr>
        <w:br w:type="textWrapping"/>
      </w:r>
      <w:r>
        <w:rPr>
          <w:rFonts w:hint="default"/>
        </w:rPr>
        <w:t>意见（序号</w:t>
      </w:r>
      <w:r>
        <w:rPr>
          <w:rFonts w:hint="eastAsia"/>
          <w:lang w:val="en-US" w:eastAsia="zh-CN"/>
        </w:rPr>
        <w:t>12</w:t>
      </w:r>
      <w:r>
        <w:rPr>
          <w:rFonts w:hint="default"/>
        </w:rPr>
        <w:t>）</w:t>
      </w:r>
      <w:r>
        <w:rPr>
          <w:rFonts w:hint="eastAsia"/>
          <w:lang w:val="en-US" w:eastAsia="zh-CN"/>
        </w:rPr>
        <w:t>自我验收报告</w:t>
      </w:r>
    </w:p>
    <w:p w14:paraId="538FED55">
      <w:pPr>
        <w:pStyle w:val="6"/>
        <w:bidi w:val="0"/>
        <w:rPr>
          <w:rFonts w:hint="eastAsia"/>
          <w:lang w:val="en-US" w:eastAsia="zh-CN"/>
        </w:rPr>
      </w:pPr>
    </w:p>
    <w:p w14:paraId="476B3E23">
      <w:pPr>
        <w:pStyle w:val="6"/>
        <w:bidi w:val="0"/>
        <w:rPr>
          <w:rFonts w:hint="eastAsia"/>
          <w:lang w:val="en-US" w:eastAsia="zh-CN"/>
        </w:rPr>
      </w:pPr>
      <w:r>
        <w:rPr>
          <w:rFonts w:hint="eastAsia"/>
          <w:lang w:val="en-US" w:eastAsia="zh-CN"/>
        </w:rPr>
        <w:t>一、反馈问题</w:t>
      </w:r>
    </w:p>
    <w:p w14:paraId="357E47DE">
      <w:pPr>
        <w:bidi w:val="0"/>
        <w:rPr>
          <w:rFonts w:hint="eastAsia"/>
          <w:lang w:val="en-US" w:eastAsia="zh-CN"/>
        </w:rPr>
      </w:pPr>
      <w:r>
        <w:rPr>
          <w:rFonts w:hint="eastAsia"/>
          <w:lang w:val="en-US" w:eastAsia="zh-CN"/>
        </w:rPr>
        <w:t>产业结构调整缺少统筹谋划与推进措施。目前，济宁市电力、供热、焦化、造纸、建材等高污染高耗能行业占比达77%。石化化工、工业涂装，包装印刷等涉挥发性有机物重点行业分布广泛。</w:t>
      </w:r>
    </w:p>
    <w:p w14:paraId="04FE767D">
      <w:pPr>
        <w:pStyle w:val="6"/>
        <w:bidi w:val="0"/>
        <w:rPr>
          <w:rFonts w:hint="eastAsia"/>
          <w:lang w:val="en-US" w:eastAsia="zh-CN"/>
        </w:rPr>
      </w:pPr>
      <w:r>
        <w:rPr>
          <w:rFonts w:hint="eastAsia"/>
          <w:lang w:val="en-US" w:eastAsia="zh-CN"/>
        </w:rPr>
        <w:t>二、整改目标</w:t>
      </w:r>
    </w:p>
    <w:p w14:paraId="7B8E0169">
      <w:pPr>
        <w:bidi w:val="0"/>
        <w:rPr>
          <w:rFonts w:hint="eastAsia"/>
          <w:lang w:val="en-US" w:eastAsia="zh-CN"/>
        </w:rPr>
      </w:pPr>
      <w:r>
        <w:rPr>
          <w:rFonts w:hint="eastAsia"/>
          <w:lang w:val="en-US" w:eastAsia="zh-CN"/>
        </w:rPr>
        <w:t>加快产业结构调整，推进“231”产业集群培育。</w:t>
      </w:r>
    </w:p>
    <w:p w14:paraId="4C8357C3">
      <w:pPr>
        <w:pStyle w:val="6"/>
        <w:bidi w:val="0"/>
        <w:rPr>
          <w:rFonts w:hint="eastAsia"/>
          <w:lang w:val="en-US" w:eastAsia="zh-CN"/>
        </w:rPr>
      </w:pPr>
      <w:r>
        <w:rPr>
          <w:rFonts w:hint="eastAsia"/>
          <w:lang w:val="en-US" w:eastAsia="zh-CN"/>
        </w:rPr>
        <w:t>三、整改措施</w:t>
      </w:r>
    </w:p>
    <w:p w14:paraId="28B7FD8B">
      <w:pPr>
        <w:bidi w:val="0"/>
        <w:rPr>
          <w:rFonts w:hint="eastAsia"/>
          <w:lang w:val="en-US" w:eastAsia="zh-CN"/>
        </w:rPr>
      </w:pPr>
      <w:r>
        <w:rPr>
          <w:rFonts w:hint="eastAsia"/>
          <w:lang w:val="en-US" w:eastAsia="zh-CN"/>
        </w:rPr>
        <w:t>加速培育新动能，培育壮大“231”先进制造业产业集群，全力打造高端装备、高端化工、新一代信息技术、新能源、新材料和医药产业集群。</w:t>
      </w:r>
    </w:p>
    <w:p w14:paraId="046EB02E">
      <w:pPr>
        <w:pStyle w:val="6"/>
        <w:bidi w:val="0"/>
        <w:rPr>
          <w:rFonts w:hint="default"/>
          <w:lang w:val="en-US" w:eastAsia="zh-CN"/>
        </w:rPr>
      </w:pPr>
      <w:r>
        <w:rPr>
          <w:rFonts w:hint="eastAsia"/>
          <w:lang w:val="en-US" w:eastAsia="zh-CN"/>
        </w:rPr>
        <w:t>四、整改完成情况及成效</w:t>
      </w:r>
    </w:p>
    <w:p w14:paraId="07CE32EC">
      <w:pPr>
        <w:bidi w:val="0"/>
        <w:rPr>
          <w:rFonts w:hint="eastAsia"/>
          <w:lang w:val="en-US" w:eastAsia="zh-CN"/>
        </w:rPr>
      </w:pPr>
      <w:r>
        <w:rPr>
          <w:rFonts w:hint="eastAsia"/>
          <w:lang w:val="en-US" w:eastAsia="zh-CN"/>
        </w:rPr>
        <w:t>优势产业集群不断壮大。2021年以来，始终坚持制造强市“首位战略”，高规格成立市制造强市建设指挥部，创新开展干部助企攀登活动，助推我市高端装备、新能源、新材料、高端化工、新一代信息技术、医药“231”先进制造业集群发展。2024年，结合我市产业发展实际，将食品产业集群纳入产业发展重点，逐步构建以“232”优势产业集群为支撑的现代化产业体系。目前，邹城矿山装备产业集群、兖州智能农机装备产业集群等2个产业集群入选国家级中小企业特色产业集群，济宁市智能机械装备产业集群、济宁市绿色化工新材料产业集群等2个产业集群入选省先进制造业集群，梁山县（专用汽车）特色产业集群等10个产业</w:t>
      </w:r>
      <w:bookmarkStart w:id="0" w:name="_GoBack"/>
      <w:bookmarkEnd w:id="0"/>
      <w:r>
        <w:rPr>
          <w:rFonts w:hint="eastAsia"/>
          <w:lang w:val="en-US" w:eastAsia="zh-CN"/>
        </w:rPr>
        <w:t>集群入选省特色产业集群。2024年，“232”产业集群规上工业企业实现营业收入3808亿元。</w:t>
      </w:r>
    </w:p>
    <w:p w14:paraId="4F6138A0">
      <w:pPr>
        <w:pStyle w:val="6"/>
        <w:bidi w:val="0"/>
        <w:rPr>
          <w:rFonts w:hint="eastAsia"/>
          <w:lang w:val="en-US" w:eastAsia="zh-CN"/>
        </w:rPr>
      </w:pPr>
      <w:r>
        <w:rPr>
          <w:rFonts w:hint="eastAsia"/>
          <w:lang w:val="en-US" w:eastAsia="zh-CN"/>
        </w:rPr>
        <w:t>五、自我验收评定</w:t>
      </w:r>
    </w:p>
    <w:p w14:paraId="74456CCA">
      <w:pPr>
        <w:bidi w:val="0"/>
        <w:rPr>
          <w:rFonts w:hint="default"/>
          <w:lang w:val="en-US" w:eastAsia="zh-CN"/>
        </w:rPr>
      </w:pPr>
      <w:r>
        <w:rPr>
          <w:rFonts w:hint="default"/>
          <w:lang w:val="en-US" w:eastAsia="zh-CN"/>
        </w:rPr>
        <w:t>综上所述，根据第二轮省生态环境保护督察及南四湖流域专项督察反馈问题整改目标要求，第</w:t>
      </w:r>
      <w:r>
        <w:rPr>
          <w:rFonts w:hint="eastAsia"/>
          <w:lang w:val="en-US" w:eastAsia="zh-CN"/>
        </w:rPr>
        <w:t>12</w:t>
      </w:r>
      <w:r>
        <w:rPr>
          <w:rFonts w:hint="default"/>
          <w:lang w:val="en-US" w:eastAsia="zh-CN"/>
        </w:rPr>
        <w:t>项整改任务中涉及市</w:t>
      </w:r>
      <w:r>
        <w:rPr>
          <w:rFonts w:hint="eastAsia"/>
          <w:lang w:val="en-US" w:eastAsia="zh-CN"/>
        </w:rPr>
        <w:t>工业和信息化局</w:t>
      </w:r>
      <w:r>
        <w:rPr>
          <w:rFonts w:hint="default"/>
          <w:lang w:val="en-US" w:eastAsia="zh-CN"/>
        </w:rPr>
        <w:t>的整改措施已全部完成。</w:t>
      </w:r>
    </w:p>
    <w:p w14:paraId="73FCE170">
      <w:pPr>
        <w:bidi w:val="0"/>
        <w:rPr>
          <w:rFonts w:hint="default"/>
          <w:lang w:val="en-US" w:eastAsia="zh-CN"/>
        </w:rPr>
      </w:pPr>
    </w:p>
    <w:p w14:paraId="5D974DF1">
      <w:pPr>
        <w:bidi w:val="0"/>
        <w:ind w:left="0" w:leftChars="0" w:firstLine="4176" w:firstLineChars="1300"/>
        <w:rPr>
          <w:rFonts w:hint="eastAsia"/>
          <w:lang w:val="en-US" w:eastAsia="zh-CN"/>
        </w:rPr>
      </w:pPr>
      <w:r>
        <w:rPr>
          <w:rFonts w:hint="eastAsia"/>
          <w:lang w:val="en-US" w:eastAsia="zh-CN"/>
        </w:rPr>
        <w:t>济宁市工业和信息化局</w:t>
      </w:r>
    </w:p>
    <w:p w14:paraId="00BC8144">
      <w:pPr>
        <w:bidi w:val="0"/>
        <w:ind w:left="0" w:leftChars="0" w:firstLine="4498" w:firstLineChars="1400"/>
        <w:rPr>
          <w:rFonts w:hint="default"/>
          <w:lang w:val="en-US" w:eastAsia="zh-CN"/>
        </w:rPr>
      </w:pPr>
      <w:r>
        <w:rPr>
          <w:rFonts w:hint="eastAsia"/>
          <w:lang w:val="en-US" w:eastAsia="zh-CN"/>
        </w:rPr>
        <w:t>2025年2月17日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3"/>
      </w:pPr>
      <w:r>
        <w:separator/>
      </w:r>
    </w:p>
  </w:endnote>
  <w:endnote w:type="continuationSeparator" w:id="1">
    <w:p>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3"/>
      </w:pPr>
      <w:r>
        <w:separator/>
      </w:r>
    </w:p>
  </w:footnote>
  <w:footnote w:type="continuationSeparator" w:id="1">
    <w:p>
      <w:pPr>
        <w:spacing w:line="240" w:lineRule="auto"/>
        <w:ind w:firstLine="64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246D3"/>
    <w:rsid w:val="00AF0151"/>
    <w:rsid w:val="00CA7EEA"/>
    <w:rsid w:val="02F76F90"/>
    <w:rsid w:val="03045209"/>
    <w:rsid w:val="03643207"/>
    <w:rsid w:val="043D3D3C"/>
    <w:rsid w:val="06BA1363"/>
    <w:rsid w:val="06C85B9C"/>
    <w:rsid w:val="072474D3"/>
    <w:rsid w:val="074F4550"/>
    <w:rsid w:val="08D15660"/>
    <w:rsid w:val="0A0E7914"/>
    <w:rsid w:val="0B0264D2"/>
    <w:rsid w:val="0BE62D08"/>
    <w:rsid w:val="0C4D5E73"/>
    <w:rsid w:val="0F452E31"/>
    <w:rsid w:val="0F6F7F34"/>
    <w:rsid w:val="10A41D97"/>
    <w:rsid w:val="11870D8A"/>
    <w:rsid w:val="122E5A4B"/>
    <w:rsid w:val="122F67F7"/>
    <w:rsid w:val="13255454"/>
    <w:rsid w:val="14E26CDA"/>
    <w:rsid w:val="15003A82"/>
    <w:rsid w:val="159E1785"/>
    <w:rsid w:val="15E93DC2"/>
    <w:rsid w:val="1774399D"/>
    <w:rsid w:val="17EC02EE"/>
    <w:rsid w:val="18344781"/>
    <w:rsid w:val="1A147FD0"/>
    <w:rsid w:val="1A2A3350"/>
    <w:rsid w:val="1AC7047C"/>
    <w:rsid w:val="1D736962"/>
    <w:rsid w:val="1E334EC9"/>
    <w:rsid w:val="1EE43E5B"/>
    <w:rsid w:val="20795DD4"/>
    <w:rsid w:val="208D63E6"/>
    <w:rsid w:val="21EB09AA"/>
    <w:rsid w:val="234B4A63"/>
    <w:rsid w:val="237A24FD"/>
    <w:rsid w:val="24AA2A5A"/>
    <w:rsid w:val="258702B8"/>
    <w:rsid w:val="27C23AD2"/>
    <w:rsid w:val="27F84A8D"/>
    <w:rsid w:val="28537F15"/>
    <w:rsid w:val="2C0E487F"/>
    <w:rsid w:val="2CF47F19"/>
    <w:rsid w:val="2D0F6B01"/>
    <w:rsid w:val="2DD56D57"/>
    <w:rsid w:val="2E426A62"/>
    <w:rsid w:val="2E8452CD"/>
    <w:rsid w:val="2ECD3E29"/>
    <w:rsid w:val="2FD2696D"/>
    <w:rsid w:val="344572AC"/>
    <w:rsid w:val="346963A2"/>
    <w:rsid w:val="35C54EFF"/>
    <w:rsid w:val="362324ED"/>
    <w:rsid w:val="37021484"/>
    <w:rsid w:val="3A6C5593"/>
    <w:rsid w:val="3BF24C1B"/>
    <w:rsid w:val="3C6978B0"/>
    <w:rsid w:val="3ED92D48"/>
    <w:rsid w:val="3F595136"/>
    <w:rsid w:val="40165E25"/>
    <w:rsid w:val="40963F4E"/>
    <w:rsid w:val="40C06849"/>
    <w:rsid w:val="425B0CB6"/>
    <w:rsid w:val="42E136ED"/>
    <w:rsid w:val="43B9111D"/>
    <w:rsid w:val="440E7AB1"/>
    <w:rsid w:val="452D1DC2"/>
    <w:rsid w:val="466E3FB0"/>
    <w:rsid w:val="46C94B9A"/>
    <w:rsid w:val="475E7DF6"/>
    <w:rsid w:val="47A83982"/>
    <w:rsid w:val="47EF7E6E"/>
    <w:rsid w:val="47FE113B"/>
    <w:rsid w:val="49675177"/>
    <w:rsid w:val="4A3D2AA8"/>
    <w:rsid w:val="4CE0596C"/>
    <w:rsid w:val="4E7246D3"/>
    <w:rsid w:val="4EFE20DA"/>
    <w:rsid w:val="4F635C7F"/>
    <w:rsid w:val="51851FA4"/>
    <w:rsid w:val="51B16292"/>
    <w:rsid w:val="52D25D57"/>
    <w:rsid w:val="52FC4B82"/>
    <w:rsid w:val="53D53D51"/>
    <w:rsid w:val="55AF2380"/>
    <w:rsid w:val="57362D58"/>
    <w:rsid w:val="57387FCA"/>
    <w:rsid w:val="57720DF4"/>
    <w:rsid w:val="591036B6"/>
    <w:rsid w:val="5B3E6680"/>
    <w:rsid w:val="5B5D6BDA"/>
    <w:rsid w:val="5BE25B8D"/>
    <w:rsid w:val="5D5E12F5"/>
    <w:rsid w:val="5E4371CE"/>
    <w:rsid w:val="5EA063DF"/>
    <w:rsid w:val="5EC734CA"/>
    <w:rsid w:val="5FBC5DC5"/>
    <w:rsid w:val="60C34E84"/>
    <w:rsid w:val="61F6403B"/>
    <w:rsid w:val="632B4DA6"/>
    <w:rsid w:val="636429FB"/>
    <w:rsid w:val="6512729A"/>
    <w:rsid w:val="66F06C28"/>
    <w:rsid w:val="67600C28"/>
    <w:rsid w:val="682D3D04"/>
    <w:rsid w:val="69AD054B"/>
    <w:rsid w:val="69DE56EB"/>
    <w:rsid w:val="69FB573C"/>
    <w:rsid w:val="6A9873F8"/>
    <w:rsid w:val="6A9F07BD"/>
    <w:rsid w:val="6B604CE3"/>
    <w:rsid w:val="6C5D5AE5"/>
    <w:rsid w:val="6CF51CFC"/>
    <w:rsid w:val="6CFE6144"/>
    <w:rsid w:val="6D3920AE"/>
    <w:rsid w:val="6D987746"/>
    <w:rsid w:val="6E5512CC"/>
    <w:rsid w:val="6F2A2D4B"/>
    <w:rsid w:val="6F412535"/>
    <w:rsid w:val="70E220E0"/>
    <w:rsid w:val="7216013B"/>
    <w:rsid w:val="74E4234C"/>
    <w:rsid w:val="759A04FF"/>
    <w:rsid w:val="78D94334"/>
    <w:rsid w:val="78E462B5"/>
    <w:rsid w:val="7D265CD4"/>
    <w:rsid w:val="7D751799"/>
    <w:rsid w:val="7E21356B"/>
    <w:rsid w:val="7EAF1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line="600" w:lineRule="exact"/>
      <w:ind w:firstLine="420" w:firstLineChars="200"/>
      <w:jc w:val="both"/>
    </w:pPr>
    <w:rPr>
      <w:rFonts w:ascii="Times New Roman" w:hAnsi="Times New Roman" w:eastAsia="方正仿宋_GBK" w:cstheme="minorBidi"/>
      <w:b/>
      <w:bCs/>
      <w:kern w:val="2"/>
      <w:sz w:val="32"/>
      <w:szCs w:val="32"/>
      <w:lang w:val="en-US" w:eastAsia="zh-CN" w:bidi="ar-SA"/>
    </w:rPr>
  </w:style>
  <w:style w:type="paragraph" w:styleId="5">
    <w:name w:val="heading 1"/>
    <w:basedOn w:val="1"/>
    <w:next w:val="1"/>
    <w:link w:val="14"/>
    <w:qFormat/>
    <w:uiPriority w:val="0"/>
    <w:pPr>
      <w:keepNext/>
      <w:keepLines/>
      <w:spacing w:beforeLines="0" w:beforeAutospacing="0" w:afterLines="0" w:afterAutospacing="0" w:line="600" w:lineRule="exact"/>
      <w:ind w:firstLine="0" w:firstLineChars="0"/>
      <w:jc w:val="center"/>
      <w:outlineLvl w:val="0"/>
    </w:pPr>
    <w:rPr>
      <w:rFonts w:eastAsia="方正小标宋_GBK"/>
      <w:kern w:val="44"/>
      <w:sz w:val="44"/>
    </w:rPr>
  </w:style>
  <w:style w:type="paragraph" w:styleId="6">
    <w:name w:val="heading 2"/>
    <w:basedOn w:val="1"/>
    <w:next w:val="1"/>
    <w:unhideWhenUsed/>
    <w:qFormat/>
    <w:uiPriority w:val="0"/>
    <w:pPr>
      <w:keepNext/>
      <w:keepLines/>
      <w:spacing w:beforeLines="0" w:beforeAutospacing="0" w:afterLines="0" w:afterAutospacing="0" w:line="600" w:lineRule="exact"/>
      <w:outlineLvl w:val="1"/>
    </w:pPr>
    <w:rPr>
      <w:rFonts w:ascii="Times New Roman" w:hAnsi="Times New Roman" w:eastAsia="方正黑体简体"/>
    </w:rPr>
  </w:style>
  <w:style w:type="paragraph" w:styleId="7">
    <w:name w:val="heading 3"/>
    <w:basedOn w:val="1"/>
    <w:next w:val="1"/>
    <w:link w:val="11"/>
    <w:semiHidden/>
    <w:unhideWhenUsed/>
    <w:qFormat/>
    <w:uiPriority w:val="0"/>
    <w:pPr>
      <w:keepNext/>
      <w:keepLines/>
      <w:spacing w:beforeLines="0" w:beforeAutospacing="0" w:afterLines="0" w:afterAutospacing="0" w:line="600" w:lineRule="exact"/>
      <w:outlineLvl w:val="2"/>
    </w:pPr>
    <w:rPr>
      <w:rFonts w:ascii="Times New Roman" w:hAnsi="Times New Roman" w:eastAsia="方正楷体简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Calibri" w:hAnsi="Calibri"/>
    </w:rPr>
  </w:style>
  <w:style w:type="paragraph" w:styleId="3">
    <w:name w:val="Body Text Indent"/>
    <w:basedOn w:val="1"/>
    <w:next w:val="4"/>
    <w:qFormat/>
    <w:uiPriority w:val="0"/>
    <w:pPr>
      <w:spacing w:line="600" w:lineRule="exact"/>
      <w:ind w:firstLine="1237" w:firstLineChars="398"/>
    </w:pPr>
    <w:rPr>
      <w:rFonts w:ascii="仿宋_GB2312" w:eastAsia="宋体"/>
    </w:rPr>
  </w:style>
  <w:style w:type="paragraph" w:styleId="4">
    <w:name w:val="Body Text Indent 2"/>
    <w:basedOn w:val="1"/>
    <w:qFormat/>
    <w:uiPriority w:val="0"/>
    <w:pPr>
      <w:spacing w:line="600" w:lineRule="exact"/>
      <w:ind w:firstLine="622" w:firstLineChars="200"/>
    </w:pPr>
    <w:rPr>
      <w:rFonts w:eastAsia="黑体"/>
    </w:rPr>
  </w:style>
  <w:style w:type="paragraph" w:styleId="8">
    <w:name w:val="Body Text"/>
    <w:basedOn w:val="1"/>
    <w:next w:val="2"/>
    <w:qFormat/>
    <w:uiPriority w:val="1"/>
    <w:rPr>
      <w:rFonts w:ascii="宋体" w:hAnsi="宋体" w:eastAsia="宋体" w:cs="宋体"/>
      <w:sz w:val="32"/>
      <w:szCs w:val="32"/>
      <w:lang w:val="zh-CN" w:eastAsia="zh-CN" w:bidi="zh-CN"/>
    </w:rPr>
  </w:style>
  <w:style w:type="character" w:customStyle="1" w:styleId="11">
    <w:name w:val="标题 3 Char"/>
    <w:link w:val="7"/>
    <w:qFormat/>
    <w:uiPriority w:val="0"/>
    <w:rPr>
      <w:rFonts w:ascii="Times New Roman" w:hAnsi="Times New Roman" w:eastAsia="方正楷体简体"/>
    </w:rPr>
  </w:style>
  <w:style w:type="paragraph" w:styleId="12">
    <w:name w:val="List Paragraph"/>
    <w:basedOn w:val="1"/>
    <w:qFormat/>
    <w:uiPriority w:val="1"/>
    <w:pPr>
      <w:ind w:left="320"/>
    </w:pPr>
    <w:rPr>
      <w:rFonts w:ascii="宋体" w:hAnsi="宋体" w:eastAsia="宋体" w:cs="宋体"/>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 w:type="character" w:customStyle="1" w:styleId="14">
    <w:name w:val="标题 1 Char"/>
    <w:link w:val="5"/>
    <w:qFormat/>
    <w:uiPriority w:val="0"/>
    <w:rPr>
      <w:rFonts w:eastAsia="方正小标宋_GBK"/>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655</Words>
  <Characters>686</Characters>
  <Lines>0</Lines>
  <Paragraphs>0</Paragraphs>
  <TotalTime>0</TotalTime>
  <ScaleCrop>false</ScaleCrop>
  <LinksUpToDate>false</LinksUpToDate>
  <CharactersWithSpaces>686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2025-01-22T09:53:00Z</dcterms:created>
  <dc:creator>肖桂虎</dc:creator>
  <cp:lastModifiedBy>肖桂虎</cp:lastModifiedBy>
  <dcterms:modified xsi:type="dcterms:W3CDTF">2025-02-17T06:25:46Z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8D19E3AA9F0743A7ABC9C582B62B6C2F_13</vt:lpwstr>
  </property>
  <property fmtid="{D5CDD505-2E9C-101B-9397-08002B2CF9AE}" pid="4" name="KSOTemplateDocerSaveRecord">
    <vt:lpwstr>eyJoZGlkIjoiYmI1N2IxYzYyYjY0NzY5MjRhNWRhNzI2ODgzZmQ3MzciLCJ1c2VySWQiOiIxNDc5NTc5OTAxIn0=</vt:lpwstr>
  </property>
</Properties>
</file>