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宋体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/>
          <w:b/>
          <w:bCs/>
          <w:color w:val="auto"/>
          <w:sz w:val="32"/>
          <w:szCs w:val="32"/>
          <w:lang w:val="en-US" w:eastAsia="zh-CN"/>
        </w:rPr>
        <w:t>JNCR-2021-0040001</w:t>
      </w:r>
    </w:p>
    <w:bookmarkEnd w:id="0"/>
    <w:p>
      <w:pPr>
        <w:rPr>
          <w:rFonts w:ascii="Times New Roman" w:hAnsi="Times New Roman"/>
          <w:b/>
          <w:bCs/>
          <w:color w:val="auto"/>
        </w:rPr>
      </w:pPr>
    </w:p>
    <w:p>
      <w:pPr>
        <w:rPr>
          <w:rFonts w:ascii="Times New Roman" w:hAnsi="Times New Roman"/>
          <w:b/>
          <w:bCs/>
          <w:color w:val="auto"/>
        </w:rPr>
      </w:pPr>
    </w:p>
    <w:p>
      <w:pPr>
        <w:rPr>
          <w:rFonts w:ascii="Times New Roman" w:hAnsi="Times New Roman"/>
          <w:b/>
          <w:bCs/>
          <w:color w:val="auto"/>
        </w:rPr>
      </w:pPr>
    </w:p>
    <w:p>
      <w:pPr>
        <w:rPr>
          <w:rFonts w:ascii="Times New Roman" w:hAnsi="Times New Roman"/>
          <w:b/>
          <w:bCs/>
          <w:color w:val="auto"/>
        </w:rPr>
      </w:pPr>
    </w:p>
    <w:p>
      <w:pPr>
        <w:rPr>
          <w:rFonts w:ascii="Times New Roman" w:hAnsi="Times New Roman"/>
          <w:b/>
          <w:bCs/>
          <w:color w:val="auto"/>
        </w:rPr>
      </w:pPr>
    </w:p>
    <w:p>
      <w:pPr>
        <w:rPr>
          <w:rFonts w:ascii="Times New Roman" w:hAnsi="Times New Roman"/>
          <w:b/>
          <w:bCs/>
          <w:color w:val="auto"/>
        </w:rPr>
      </w:pPr>
    </w:p>
    <w:p>
      <w:pPr>
        <w:rPr>
          <w:rFonts w:ascii="Times New Roman" w:hAnsi="Times New Roman"/>
          <w:b/>
          <w:bCs/>
          <w:color w:val="auto"/>
        </w:rPr>
      </w:pPr>
    </w:p>
    <w:p>
      <w:pPr>
        <w:rPr>
          <w:rFonts w:ascii="Times New Roman" w:hAnsi="Times New Roman"/>
          <w:b/>
          <w:bCs/>
          <w:color w:val="auto"/>
        </w:rPr>
      </w:pPr>
    </w:p>
    <w:p>
      <w:pPr>
        <w:rPr>
          <w:rFonts w:ascii="Times New Roman" w:hAnsi="Times New Roman"/>
          <w:b/>
          <w:bCs/>
          <w:color w:val="auto"/>
        </w:rPr>
      </w:pPr>
    </w:p>
    <w:p>
      <w:pPr>
        <w:rPr>
          <w:rFonts w:ascii="Times New Roman" w:hAnsi="Times New Roman"/>
          <w:b/>
          <w:bCs/>
          <w:color w:val="auto"/>
        </w:rPr>
      </w:pPr>
    </w:p>
    <w:p>
      <w:pPr>
        <w:jc w:val="center"/>
        <w:rPr>
          <w:rFonts w:ascii="Times New Roman" w:hAnsi="Times New Roman"/>
          <w:b/>
          <w:bCs/>
          <w:color w:val="auto"/>
        </w:rPr>
      </w:pP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>济工信字〔2021〕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>号</w:t>
      </w:r>
    </w:p>
    <w:p>
      <w:pPr>
        <w:rPr>
          <w:rFonts w:ascii="Times New Roman" w:hAnsi="Times New Roman"/>
          <w:b/>
          <w:bCs/>
          <w:color w:val="auto"/>
        </w:rPr>
      </w:pPr>
    </w:p>
    <w:p>
      <w:pPr>
        <w:pStyle w:val="2"/>
        <w:rPr>
          <w:color w:val="auto"/>
        </w:rPr>
      </w:pPr>
    </w:p>
    <w:p>
      <w:pPr>
        <w:jc w:val="center"/>
        <w:rPr>
          <w:rFonts w:ascii="Times New Roman" w:hAnsi="Times New Roman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  <w:lang w:eastAsia="zh-CN"/>
        </w:rPr>
        <w:t>关于印发《</w:t>
      </w: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</w:rPr>
        <w:t>济宁市“专精特新”中小企业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</w:rPr>
        <w:t>认定管理办法</w:t>
      </w: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  <w:lang w:eastAsia="zh-CN"/>
        </w:rPr>
        <w:t>》的通知</w:t>
      </w:r>
    </w:p>
    <w:p>
      <w:pPr>
        <w:spacing w:line="600" w:lineRule="exact"/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各县（市、区）工业和信息化局，济宁高新区、太白湖新区、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济宁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经济技术开发区经发局：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为全面增强中小企业核心竞争力和创新驱动力，加快培育壮大一批“专精特新”中小企业，市工业和信息化局制定了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济宁市“专精特新”中小企业认定管理办法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》。现印发给你们，请认真贯彻执行。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right"/>
        <w:textAlignment w:val="auto"/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right"/>
        <w:textAlignment w:val="auto"/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济宁市工业和信息化局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                          2021年2月3日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（此件公开发布）</w:t>
      </w:r>
    </w:p>
    <w:p>
      <w:pPr>
        <w:spacing w:line="600" w:lineRule="exact"/>
        <w:jc w:val="both"/>
        <w:rPr>
          <w:rFonts w:hint="eastAsia" w:ascii="Times New Roman" w:hAnsi="Times New Roman" w:eastAsia="方正小标宋简体" w:cs="方正小标宋简体"/>
          <w:b/>
          <w:bCs/>
          <w:color w:val="auto"/>
          <w:sz w:val="32"/>
          <w:szCs w:val="32"/>
        </w:rPr>
      </w:pPr>
    </w:p>
    <w:p>
      <w:pPr>
        <w:spacing w:line="600" w:lineRule="exact"/>
        <w:jc w:val="both"/>
        <w:rPr>
          <w:rFonts w:hint="eastAsia" w:ascii="Times New Roman" w:hAnsi="Times New Roman" w:eastAsia="方正小标宋简体" w:cs="方正小标宋简体"/>
          <w:b/>
          <w:bCs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楷体简体" w:cs="方正楷体简体"/>
          <w:b/>
          <w:bCs/>
          <w:snapToGrid w:val="0"/>
          <w:color w:val="auto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</w:rPr>
        <w:t>济宁市“专精特新”中小企业认定管理办法</w:t>
      </w:r>
    </w:p>
    <w:p>
      <w:pPr>
        <w:pStyle w:val="2"/>
        <w:rPr>
          <w:color w:val="auto"/>
        </w:rPr>
      </w:pPr>
    </w:p>
    <w:p>
      <w:pPr>
        <w:pStyle w:val="9"/>
        <w:spacing w:before="0" w:beforeAutospacing="0" w:after="0" w:afterAutospacing="0" w:line="600" w:lineRule="exact"/>
        <w:jc w:val="center"/>
        <w:rPr>
          <w:rStyle w:val="12"/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Style w:val="12"/>
          <w:rFonts w:hint="eastAsia" w:ascii="Times New Roman" w:hAnsi="Times New Roman" w:eastAsia="黑体" w:cs="黑体"/>
          <w:bCs/>
          <w:color w:val="auto"/>
          <w:sz w:val="32"/>
          <w:szCs w:val="32"/>
        </w:rPr>
        <w:t>第一章　总则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jc w:val="center"/>
        <w:textAlignment w:val="auto"/>
        <w:rPr>
          <w:rStyle w:val="12"/>
          <w:rFonts w:hint="eastAsia" w:ascii="Times New Roman" w:hAnsi="Times New Roman" w:eastAsia="黑体" w:cs="黑体"/>
          <w:bCs/>
          <w:color w:val="auto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/>
          <w:color w:val="auto"/>
          <w:kern w:val="0"/>
          <w:sz w:val="32"/>
          <w:szCs w:val="32"/>
        </w:rPr>
        <w:t xml:space="preserve">第一条  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为进一步规范我市“专精特新”中小企业的认定管理，根据《中华人民共和国中小企业促进法》和《工业和信息化部关于促进中小企业“专精特新”发展的指导意见》（工信部企业〔2013〕264号）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《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山东省工业和信息化厅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关于印发山东省“专精特新”中小企业认定管理办法的通知》（鲁工信发〔2020〕7号），结合我市实际，制定本办法。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/>
          <w:color w:val="auto"/>
          <w:kern w:val="0"/>
          <w:sz w:val="32"/>
          <w:szCs w:val="32"/>
        </w:rPr>
        <w:t>第二条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　</w:t>
      </w:r>
      <w:r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  <w:t>开展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“专精特新”</w:t>
      </w:r>
      <w:r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  <w:t>中小企业认定管理，旨在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深入贯彻落实国家和省、市关于推动中小企业高质量发展的若干政策措施，引导我市中小企业走专精特新发展道路，</w:t>
      </w:r>
      <w:r>
        <w:rPr>
          <w:rFonts w:ascii="Times New Roman" w:hAnsi="Times New Roman" w:eastAsia="方正仿宋简体"/>
          <w:b/>
          <w:bCs/>
          <w:color w:val="auto"/>
          <w:sz w:val="32"/>
          <w:szCs w:val="32"/>
        </w:rPr>
        <w:t>培养一批聚焦主业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发展速度快、创新能力强、产品质量优、经济效益好的</w:t>
      </w:r>
      <w:r>
        <w:rPr>
          <w:rFonts w:ascii="Times New Roman" w:hAnsi="Times New Roman" w:eastAsia="方正仿宋简体"/>
          <w:b/>
          <w:bCs/>
          <w:color w:val="auto"/>
          <w:sz w:val="32"/>
          <w:szCs w:val="32"/>
        </w:rPr>
        <w:t>专业化、精细化、</w:t>
      </w:r>
      <w:r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  <w:t>特色化、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创新化中小企业。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/>
          <w:color w:val="auto"/>
          <w:kern w:val="0"/>
          <w:sz w:val="32"/>
          <w:szCs w:val="32"/>
        </w:rPr>
        <w:t>第三条</w:t>
      </w:r>
      <w:r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  <w:t>　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济宁市“专精特新”</w:t>
      </w:r>
      <w:r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  <w:t>中小企业培育认定工作由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市</w:t>
      </w:r>
      <w:r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  <w:t>工业和信息化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局</w:t>
      </w:r>
      <w:r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  <w:t>按照公平、公正、公开、自愿的原则组织实施。各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县（市、区）</w:t>
      </w:r>
      <w:r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  <w:t>中小企业主管部门负责辖区内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“专精特新”</w:t>
      </w:r>
      <w:r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  <w:t>中小企业的培育、审核和推荐等有关工作。</w:t>
      </w:r>
    </w:p>
    <w:p>
      <w:pPr>
        <w:pStyle w:val="9"/>
        <w:spacing w:before="0" w:beforeAutospacing="0" w:after="0" w:afterAutospacing="0" w:line="600" w:lineRule="exact"/>
        <w:jc w:val="center"/>
        <w:rPr>
          <w:rStyle w:val="12"/>
          <w:rFonts w:ascii="Times New Roman" w:hAnsi="Times New Roman" w:eastAsia="黑体" w:cs="黑体"/>
          <w:bCs/>
          <w:color w:val="auto"/>
          <w:sz w:val="32"/>
          <w:szCs w:val="32"/>
        </w:rPr>
      </w:pPr>
    </w:p>
    <w:p>
      <w:pPr>
        <w:pStyle w:val="9"/>
        <w:spacing w:before="0" w:beforeAutospacing="0" w:after="0" w:afterAutospacing="0" w:line="600" w:lineRule="exact"/>
        <w:jc w:val="center"/>
        <w:rPr>
          <w:rStyle w:val="12"/>
          <w:rFonts w:ascii="Times New Roman" w:hAnsi="Times New Roman" w:eastAsia="黑体" w:cs="黑体"/>
          <w:bCs/>
          <w:color w:val="auto"/>
          <w:sz w:val="32"/>
          <w:szCs w:val="32"/>
        </w:rPr>
      </w:pPr>
      <w:r>
        <w:rPr>
          <w:rStyle w:val="12"/>
          <w:rFonts w:ascii="Times New Roman" w:hAnsi="Times New Roman" w:eastAsia="黑体" w:cs="黑体"/>
          <w:bCs/>
          <w:color w:val="auto"/>
          <w:sz w:val="32"/>
          <w:szCs w:val="32"/>
        </w:rPr>
        <w:t>第二章　申报认定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3" w:firstLineChars="200"/>
        <w:jc w:val="left"/>
        <w:textAlignment w:val="auto"/>
        <w:rPr>
          <w:rFonts w:hint="eastAsia" w:ascii="Times New Roman" w:hAnsi="Times New Roman" w:eastAsia="黑体" w:cs="黑体"/>
          <w:b/>
          <w:bCs/>
          <w:color w:val="auto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3" w:firstLineChars="200"/>
        <w:jc w:val="left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color w:val="auto"/>
          <w:sz w:val="32"/>
          <w:szCs w:val="32"/>
        </w:rPr>
        <w:t>第四条</w:t>
      </w:r>
      <w:r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  <w:t>　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申报济宁市“专精特新”中小企业应符合以下四项基本条件和任何一项专项条件。</w:t>
      </w:r>
    </w:p>
    <w:p>
      <w:pPr>
        <w:spacing w:line="60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color w:val="auto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</w:rPr>
        <w:t>（一）基本条件（必须同时具备）。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  <w:t>1．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依法在济宁市</w:t>
      </w:r>
      <w:r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  <w:t>行政区域内注册登记并连续经营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2</w:t>
      </w:r>
      <w:r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  <w:t>年（含）以上，具有独立法人资格，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企业规模</w:t>
      </w:r>
      <w:r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  <w:t>符合国家《中小企业划型标准规定》（工信部联企业〔2011〕300号）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的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规范</w:t>
      </w:r>
      <w:r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2.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企业市场前景良好，</w:t>
      </w:r>
      <w:r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  <w:t>企业经营状况良好，财务制度健全，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经济和社会效益较好，</w:t>
      </w:r>
      <w:r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  <w:t>主导产品（技术）符合国家产业政策和行业政策导向。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3.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企业现代化经营管理水平较高，采用先进的企业管理方式，产品质量稳定可靠。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4. 近两年节能、环保和安全生产等符合国家和省、市相关规定，信用良好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，依法规范缴纳各项社会保险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color w:val="auto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</w:rPr>
        <w:t>（二）专项条件（至少具备其中一项）。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1.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专业化。企业专注核心业务，具有专业化生产、服务和协作配套的能力，主导产品销售收入占本企业销售收入的50%以上。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2.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精细化。企业建立精细高效的管理制度和流程，开展精细化生产、管理和服务，取得质量管理体系认证，以美誉度高、性价比好、品质精良的产品和服务在细分市场中占据优势。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3.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特色化。企业利用特色资源，弘扬传统技艺和地域文化，采用独特工艺、技术、配方或原料，研制生产具有地方或企业特色的产品，</w:t>
      </w:r>
      <w:r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  <w:t>具备区别于其他同类产品的独立属性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4.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新颖化。企业具有持续创新的能力，能够通过开展技术创新、管理创新和商业模式创新，培育新的增长点，形成新的竞争优势。拥有近3年内新授权的发明专利或独特、独有的工艺、配方等专有技术。近3年内新授权的知识产权须满足以下所列任意一条：发明专利1项以上；实用新型专利2项以上；外观设计专利3项以上；软件著作权3项以上；参与制（修）定国家标准、行业标准、地方标准、团体标准任意1项以上”。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color w:val="auto"/>
          <w:sz w:val="32"/>
          <w:szCs w:val="32"/>
        </w:rPr>
        <w:t>第五条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　有下列情况之一的企业不得申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报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济宁市“专精特新”中小企业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1.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提供虚假信息的；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pacing w:val="-11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2.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pacing w:val="-11"/>
          <w:sz w:val="32"/>
          <w:szCs w:val="32"/>
        </w:rPr>
        <w:t>近两年发生过较大及以上安全、质量和环境污染事故；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3.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不符合国家和省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、市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产业政策导向；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4.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有不良信用记录；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5.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有其他违法违规或存在失信惩戒行为的。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color w:val="auto"/>
          <w:sz w:val="32"/>
          <w:szCs w:val="32"/>
        </w:rPr>
        <w:t>第六条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　认定程序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（一）凡符合申报条件的企业应如实填写《济宁市“专精特新”中小企业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认定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申请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表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，并按照申报条件要求提供相关佐证材料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，报所在县市区中小企业主管部门。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（二）各县（市、区）中小企业主管部门对企业申请材料以及企业生产经营情况进行初审，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拟定推荐名单，正式行文报市工业和信息化局。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（三）市工业和信息化局根据县市区中小企业主管部门推荐意见，组织专家进行评审并形成评审意见，提请市工业和信息化局局长办公会研究通过后形成公示名单。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（四）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公示名单在市工业和信息化局官方网站进行公示，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公示期5个工作日。公示有异议的，由市工业和信息化局进行调查，一经查实取消申报资格。对公示无异议的企业，认定为济宁市“专精特新”中小企业。</w:t>
      </w:r>
    </w:p>
    <w:p>
      <w:pPr>
        <w:spacing w:line="600" w:lineRule="exact"/>
        <w:jc w:val="center"/>
        <w:rPr>
          <w:rFonts w:ascii="Times New Roman" w:hAnsi="Times New Roman" w:eastAsia="黑体" w:cs="黑体"/>
          <w:b/>
          <w:bCs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Times New Roman" w:hAnsi="Times New Roman" w:eastAsia="黑体" w:cs="黑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color w:val="auto"/>
          <w:sz w:val="32"/>
          <w:szCs w:val="32"/>
        </w:rPr>
        <w:t>第三章  管理服务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Times New Roman" w:hAnsi="Times New Roman" w:eastAsia="黑体" w:cs="黑体"/>
          <w:b/>
          <w:bCs/>
          <w:color w:val="auto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color w:val="auto"/>
          <w:sz w:val="32"/>
          <w:szCs w:val="32"/>
        </w:rPr>
        <w:t>第七条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　济宁市“专精特新”中小企业将作为重点服务对象，优先享受市工业和信息化局在技术创新与改造、管理提升、市场开拓、融资服务等方面的精准服务。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color w:val="auto"/>
          <w:sz w:val="32"/>
          <w:szCs w:val="32"/>
        </w:rPr>
        <w:t>第八条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　在市级“专精特新”中小企业中，择优评选推荐申报山东省“专精特新”企业；符合条件的，支持参加山东省瞪羚企业、独角兽企业申报工作。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color w:val="auto"/>
          <w:sz w:val="32"/>
          <w:szCs w:val="32"/>
        </w:rPr>
        <w:t>第九条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　对市级“专精特新”中小企业实施动态管理，有效期三年，到期后将组织开展复核认定，对不参加复核或未通过复核的企业，取消其市级“专精特新”中小企业称号。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Times New Roman" w:hAnsi="Times New Roman" w:eastAsia="黑体" w:cs="黑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color w:val="auto"/>
          <w:sz w:val="32"/>
          <w:szCs w:val="32"/>
        </w:rPr>
        <w:t>第四章 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Times New Roman" w:hAnsi="Times New Roman" w:eastAsia="黑体" w:cs="黑体"/>
          <w:b/>
          <w:bCs/>
          <w:color w:val="auto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Times New Roman" w:hAnsi="Times New Roman" w:eastAsia="黑体" w:cs="黑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color w:val="auto"/>
          <w:sz w:val="32"/>
          <w:szCs w:val="32"/>
        </w:rPr>
        <w:t>第十条</w:t>
      </w:r>
      <w:r>
        <w:rPr>
          <w:rFonts w:hint="eastAsia" w:ascii="Times New Roman" w:hAnsi="Times New Roman" w:eastAsia="黑体" w:cs="黑体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方正仿宋简体"/>
          <w:b/>
          <w:snapToGrid w:val="0"/>
          <w:color w:val="auto"/>
          <w:sz w:val="32"/>
          <w:szCs w:val="32"/>
        </w:rPr>
        <w:t>本办法由济宁市工业和信息化局负责解释。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color w:val="auto"/>
          <w:sz w:val="32"/>
          <w:szCs w:val="32"/>
        </w:rPr>
        <w:t>第十一条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　</w:t>
      </w:r>
      <w:r>
        <w:rPr>
          <w:rFonts w:hint="eastAsia" w:ascii="Times New Roman" w:hAnsi="Times New Roman" w:eastAsia="方正仿宋简体" w:cs="方正仿宋简体"/>
          <w:b/>
          <w:snapToGrid w:val="0"/>
          <w:color w:val="auto"/>
          <w:sz w:val="32"/>
          <w:szCs w:val="32"/>
        </w:rPr>
        <w:t>本办法自2021年</w:t>
      </w:r>
      <w:r>
        <w:rPr>
          <w:rFonts w:hint="eastAsia" w:ascii="Times New Roman" w:hAnsi="Times New Roman" w:eastAsia="方正仿宋简体" w:cs="方正仿宋简体"/>
          <w:b/>
          <w:snapToGrid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方正仿宋简体"/>
          <w:b/>
          <w:snapToGrid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b/>
          <w:snapToGrid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方正仿宋简体"/>
          <w:b/>
          <w:snapToGrid w:val="0"/>
          <w:color w:val="auto"/>
          <w:sz w:val="32"/>
          <w:szCs w:val="32"/>
        </w:rPr>
        <w:t>日起施行，有效期至2024年</w:t>
      </w:r>
      <w:r>
        <w:rPr>
          <w:rFonts w:hint="eastAsia" w:ascii="Times New Roman" w:hAnsi="Times New Roman" w:eastAsia="方正仿宋简体" w:cs="方正仿宋简体"/>
          <w:b/>
          <w:snapToGrid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方正仿宋简体"/>
          <w:b/>
          <w:snapToGrid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b/>
          <w:snapToGrid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方正仿宋简体"/>
          <w:b/>
          <w:snapToGrid w:val="0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原济宁市中小企业局印发的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《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济宁市“专精特新”中小企业认定管理办法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》（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济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中小企字〔201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号）同时废止。</w:t>
      </w:r>
    </w:p>
    <w:p>
      <w:pPr>
        <w:ind w:right="762" w:rightChars="363"/>
        <w:jc w:val="both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ind w:right="762" w:rightChars="363"/>
        <w:jc w:val="both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ind w:right="762" w:rightChars="363"/>
        <w:jc w:val="both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ind w:right="762" w:rightChars="363"/>
        <w:jc w:val="both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ind w:right="762" w:rightChars="363"/>
        <w:jc w:val="both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ind w:right="762" w:rightChars="363"/>
        <w:jc w:val="both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ind w:right="762" w:rightChars="363"/>
        <w:jc w:val="both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ind w:right="762" w:rightChars="363"/>
        <w:jc w:val="both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ind w:right="762" w:rightChars="363"/>
        <w:jc w:val="both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ind w:right="762" w:rightChars="363"/>
        <w:jc w:val="both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ind w:right="762" w:rightChars="363"/>
        <w:jc w:val="both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ind w:right="762" w:rightChars="363"/>
        <w:jc w:val="both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</w:p>
    <w:p>
      <w:pPr>
        <w:ind w:right="762" w:rightChars="363"/>
        <w:jc w:val="both"/>
        <w:rPr>
          <w:rFonts w:ascii="Times New Roman" w:hAnsi="Times New Roman" w:eastAsia="方正仿宋简体"/>
          <w:b/>
          <w:bCs/>
          <w:color w:val="auto"/>
          <w:sz w:val="32"/>
          <w:szCs w:val="32"/>
        </w:rPr>
      </w:pPr>
      <w:r>
        <w:rPr>
          <w:rFonts w:ascii="Times New Roman" w:hAnsi="Times New Roman" w:eastAsia="方正仿宋简体"/>
          <w:b/>
          <w:bCs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-11430</wp:posOffset>
                </wp:positionH>
                <wp:positionV relativeFrom="paragraph">
                  <wp:posOffset>382270</wp:posOffset>
                </wp:positionV>
                <wp:extent cx="5615940" cy="0"/>
                <wp:effectExtent l="0" t="9525" r="3810" b="9525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-0.9pt;margin-top:30.1pt;height:0pt;width:442.2pt;mso-position-horizontal-relative:margin;z-index:251658240;mso-width-relative:page;mso-height-relative:page;" filled="f" stroked="t" coordsize="21600,21600" o:gfxdata="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U2/rfWAAAACAEAAA8A&#10;AAAAAAAAAQAgAAAAIgAAAGRycy9kb3ducmV2LnhtbFBLAQIUABQAAAAIAIdO4kCLUyou4AEAAKUD&#10;AAAOAAAAAAAAAAEAIAAAACUBAABkcnMvZTJvRG9jLnhtbFBLBQYAAAAABgAGAFkBAAB3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Fonts w:ascii="Times New Roman" w:hAnsi="Times New Roman" w:eastAsia="方正仿宋简体"/>
          <w:b/>
          <w:bCs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-11430</wp:posOffset>
                </wp:positionH>
                <wp:positionV relativeFrom="paragraph">
                  <wp:posOffset>433705</wp:posOffset>
                </wp:positionV>
                <wp:extent cx="5615940" cy="0"/>
                <wp:effectExtent l="0" t="9525" r="3810" b="9525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0.9pt;margin-top:34.15pt;height:0pt;width:442.2pt;mso-position-horizontal-relative:margin;z-index:251659264;mso-width-relative:page;mso-height-relative:page;" filled="f" stroked="t" coordsize="21600,21600" o:gfxdata="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BkRtNcAAAAIAQAA&#10;DwAAAAAAAAABACAAAAAiAAAAZHJzL2Rvd25yZXYueG1sUEsBAhQAFAAAAAgAh07iQFwkd+XhAQAA&#10;pQMAAA4AAAAAAAAAAQAgAAAAJgEAAGRycy9lMm9Eb2MueG1sUEsFBgAAAAAGAAYAWQEAAHkFAAAA&#10;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>济宁市</w:t>
      </w:r>
      <w:r>
        <w:rPr>
          <w:rFonts w:ascii="Times New Roman" w:hAnsi="Times New Roman" w:eastAsia="方正仿宋简体"/>
          <w:b/>
          <w:bCs/>
          <w:color w:val="auto"/>
          <w:sz w:val="32"/>
          <w:szCs w:val="32"/>
        </w:rPr>
        <w:t>工业和信息化局办公室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/>
          <w:b/>
          <w:bCs/>
          <w:color w:val="auto"/>
          <w:sz w:val="32"/>
          <w:szCs w:val="32"/>
        </w:rPr>
        <w:t>日印发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D4"/>
    <w:rsid w:val="000120AE"/>
    <w:rsid w:val="000228F4"/>
    <w:rsid w:val="000375DF"/>
    <w:rsid w:val="00042637"/>
    <w:rsid w:val="00045D69"/>
    <w:rsid w:val="00052F0A"/>
    <w:rsid w:val="000836DD"/>
    <w:rsid w:val="00083C45"/>
    <w:rsid w:val="00084DD4"/>
    <w:rsid w:val="00094BD4"/>
    <w:rsid w:val="00097558"/>
    <w:rsid w:val="000B0240"/>
    <w:rsid w:val="000B57F3"/>
    <w:rsid w:val="000D11C1"/>
    <w:rsid w:val="000D1517"/>
    <w:rsid w:val="000F53DE"/>
    <w:rsid w:val="00106582"/>
    <w:rsid w:val="00142E07"/>
    <w:rsid w:val="00153378"/>
    <w:rsid w:val="00155C89"/>
    <w:rsid w:val="001723C0"/>
    <w:rsid w:val="00192D8C"/>
    <w:rsid w:val="00192F72"/>
    <w:rsid w:val="00197136"/>
    <w:rsid w:val="001A17C7"/>
    <w:rsid w:val="001A2E90"/>
    <w:rsid w:val="001B38BF"/>
    <w:rsid w:val="001B4281"/>
    <w:rsid w:val="001B7BEF"/>
    <w:rsid w:val="001D063F"/>
    <w:rsid w:val="001D5EA1"/>
    <w:rsid w:val="001E0924"/>
    <w:rsid w:val="001E3D05"/>
    <w:rsid w:val="001F3CBA"/>
    <w:rsid w:val="001F4402"/>
    <w:rsid w:val="00207FD3"/>
    <w:rsid w:val="00231F16"/>
    <w:rsid w:val="00232EA5"/>
    <w:rsid w:val="00244099"/>
    <w:rsid w:val="00245654"/>
    <w:rsid w:val="002607DD"/>
    <w:rsid w:val="00261554"/>
    <w:rsid w:val="00282173"/>
    <w:rsid w:val="002832C1"/>
    <w:rsid w:val="0028455C"/>
    <w:rsid w:val="00285E84"/>
    <w:rsid w:val="00290019"/>
    <w:rsid w:val="002A2449"/>
    <w:rsid w:val="002B59BD"/>
    <w:rsid w:val="002C70DB"/>
    <w:rsid w:val="002D02AB"/>
    <w:rsid w:val="002F16CD"/>
    <w:rsid w:val="003211C3"/>
    <w:rsid w:val="00337460"/>
    <w:rsid w:val="00353471"/>
    <w:rsid w:val="00361FB1"/>
    <w:rsid w:val="00366F1B"/>
    <w:rsid w:val="00370A74"/>
    <w:rsid w:val="00391329"/>
    <w:rsid w:val="003A3D44"/>
    <w:rsid w:val="003A44F7"/>
    <w:rsid w:val="003A5EE1"/>
    <w:rsid w:val="003B22BE"/>
    <w:rsid w:val="003B4602"/>
    <w:rsid w:val="003B690F"/>
    <w:rsid w:val="003C158E"/>
    <w:rsid w:val="003E47D3"/>
    <w:rsid w:val="004159F7"/>
    <w:rsid w:val="00425600"/>
    <w:rsid w:val="00425CAB"/>
    <w:rsid w:val="00426D3B"/>
    <w:rsid w:val="004315CE"/>
    <w:rsid w:val="00433A1B"/>
    <w:rsid w:val="00436F1C"/>
    <w:rsid w:val="00445B50"/>
    <w:rsid w:val="00445D86"/>
    <w:rsid w:val="004661C8"/>
    <w:rsid w:val="004777B9"/>
    <w:rsid w:val="00482878"/>
    <w:rsid w:val="00485AE8"/>
    <w:rsid w:val="00490E38"/>
    <w:rsid w:val="004968FC"/>
    <w:rsid w:val="004A153C"/>
    <w:rsid w:val="004B0DE4"/>
    <w:rsid w:val="004B2DD4"/>
    <w:rsid w:val="004C418E"/>
    <w:rsid w:val="004C65B1"/>
    <w:rsid w:val="004C78E4"/>
    <w:rsid w:val="004D2BD6"/>
    <w:rsid w:val="004D5AC5"/>
    <w:rsid w:val="004F2967"/>
    <w:rsid w:val="00517707"/>
    <w:rsid w:val="00517FE4"/>
    <w:rsid w:val="00530B7E"/>
    <w:rsid w:val="00532C1D"/>
    <w:rsid w:val="00551B1E"/>
    <w:rsid w:val="00567954"/>
    <w:rsid w:val="00570AA2"/>
    <w:rsid w:val="005838D1"/>
    <w:rsid w:val="00587ED2"/>
    <w:rsid w:val="00592330"/>
    <w:rsid w:val="005A1194"/>
    <w:rsid w:val="005A6E20"/>
    <w:rsid w:val="005B5F87"/>
    <w:rsid w:val="005C17C3"/>
    <w:rsid w:val="005C32AA"/>
    <w:rsid w:val="005C6865"/>
    <w:rsid w:val="005D2E79"/>
    <w:rsid w:val="005D33E9"/>
    <w:rsid w:val="005D389C"/>
    <w:rsid w:val="005E0A58"/>
    <w:rsid w:val="006051A3"/>
    <w:rsid w:val="00606287"/>
    <w:rsid w:val="00610F56"/>
    <w:rsid w:val="006235D9"/>
    <w:rsid w:val="00635EF8"/>
    <w:rsid w:val="00641208"/>
    <w:rsid w:val="00650313"/>
    <w:rsid w:val="00655B70"/>
    <w:rsid w:val="0067464B"/>
    <w:rsid w:val="006878AA"/>
    <w:rsid w:val="006A240A"/>
    <w:rsid w:val="006A39E0"/>
    <w:rsid w:val="006B3E5E"/>
    <w:rsid w:val="006C4197"/>
    <w:rsid w:val="006F0F3B"/>
    <w:rsid w:val="006F56D1"/>
    <w:rsid w:val="00717A87"/>
    <w:rsid w:val="00723544"/>
    <w:rsid w:val="007517A7"/>
    <w:rsid w:val="007570C5"/>
    <w:rsid w:val="00763233"/>
    <w:rsid w:val="00770461"/>
    <w:rsid w:val="00771882"/>
    <w:rsid w:val="00776724"/>
    <w:rsid w:val="00785F54"/>
    <w:rsid w:val="007860EC"/>
    <w:rsid w:val="007932C1"/>
    <w:rsid w:val="007A7C5F"/>
    <w:rsid w:val="007B1AA0"/>
    <w:rsid w:val="007C691D"/>
    <w:rsid w:val="007E3E77"/>
    <w:rsid w:val="007F3E9E"/>
    <w:rsid w:val="007F4BBB"/>
    <w:rsid w:val="007F5BEF"/>
    <w:rsid w:val="00801939"/>
    <w:rsid w:val="0080251B"/>
    <w:rsid w:val="00805E61"/>
    <w:rsid w:val="00820157"/>
    <w:rsid w:val="00827B78"/>
    <w:rsid w:val="00830755"/>
    <w:rsid w:val="0083127B"/>
    <w:rsid w:val="00836A9E"/>
    <w:rsid w:val="00837372"/>
    <w:rsid w:val="00840A45"/>
    <w:rsid w:val="00862830"/>
    <w:rsid w:val="00863676"/>
    <w:rsid w:val="008642C1"/>
    <w:rsid w:val="00864C8F"/>
    <w:rsid w:val="00867484"/>
    <w:rsid w:val="008713F7"/>
    <w:rsid w:val="00873E16"/>
    <w:rsid w:val="00881F85"/>
    <w:rsid w:val="00891D92"/>
    <w:rsid w:val="008A200D"/>
    <w:rsid w:val="008C5268"/>
    <w:rsid w:val="008C52A6"/>
    <w:rsid w:val="008D082D"/>
    <w:rsid w:val="008D7F03"/>
    <w:rsid w:val="008E5BC9"/>
    <w:rsid w:val="008F5D26"/>
    <w:rsid w:val="008F6F1D"/>
    <w:rsid w:val="00903267"/>
    <w:rsid w:val="009044CC"/>
    <w:rsid w:val="009224A2"/>
    <w:rsid w:val="00932C03"/>
    <w:rsid w:val="00972C7B"/>
    <w:rsid w:val="00974D69"/>
    <w:rsid w:val="0097740E"/>
    <w:rsid w:val="00992CDB"/>
    <w:rsid w:val="009A3588"/>
    <w:rsid w:val="009A3AB7"/>
    <w:rsid w:val="009A5DA0"/>
    <w:rsid w:val="009B13B3"/>
    <w:rsid w:val="009C67C1"/>
    <w:rsid w:val="009D03E2"/>
    <w:rsid w:val="009D6674"/>
    <w:rsid w:val="009E2763"/>
    <w:rsid w:val="009E2DCD"/>
    <w:rsid w:val="009E7FF9"/>
    <w:rsid w:val="009F62A6"/>
    <w:rsid w:val="00A20642"/>
    <w:rsid w:val="00A2102B"/>
    <w:rsid w:val="00A336CE"/>
    <w:rsid w:val="00A4540C"/>
    <w:rsid w:val="00A46BA5"/>
    <w:rsid w:val="00A734A3"/>
    <w:rsid w:val="00A760B3"/>
    <w:rsid w:val="00A813AE"/>
    <w:rsid w:val="00A947EB"/>
    <w:rsid w:val="00AD1920"/>
    <w:rsid w:val="00AD785B"/>
    <w:rsid w:val="00AE14CB"/>
    <w:rsid w:val="00AE1DBF"/>
    <w:rsid w:val="00AE64C9"/>
    <w:rsid w:val="00AF22D7"/>
    <w:rsid w:val="00AF2546"/>
    <w:rsid w:val="00B053DF"/>
    <w:rsid w:val="00B1444C"/>
    <w:rsid w:val="00B226E4"/>
    <w:rsid w:val="00B26254"/>
    <w:rsid w:val="00B30D61"/>
    <w:rsid w:val="00B34139"/>
    <w:rsid w:val="00B3687B"/>
    <w:rsid w:val="00B5165D"/>
    <w:rsid w:val="00B52603"/>
    <w:rsid w:val="00B61579"/>
    <w:rsid w:val="00B660EF"/>
    <w:rsid w:val="00B71A97"/>
    <w:rsid w:val="00B83C56"/>
    <w:rsid w:val="00BA6106"/>
    <w:rsid w:val="00BB113B"/>
    <w:rsid w:val="00BB1AEC"/>
    <w:rsid w:val="00BB3350"/>
    <w:rsid w:val="00BC2583"/>
    <w:rsid w:val="00BC4098"/>
    <w:rsid w:val="00BC5022"/>
    <w:rsid w:val="00BD302D"/>
    <w:rsid w:val="00BE59A0"/>
    <w:rsid w:val="00BF1555"/>
    <w:rsid w:val="00BF46F8"/>
    <w:rsid w:val="00C06640"/>
    <w:rsid w:val="00C13C1E"/>
    <w:rsid w:val="00C26F71"/>
    <w:rsid w:val="00C34666"/>
    <w:rsid w:val="00C42B83"/>
    <w:rsid w:val="00C44660"/>
    <w:rsid w:val="00C46A18"/>
    <w:rsid w:val="00C61E13"/>
    <w:rsid w:val="00C62510"/>
    <w:rsid w:val="00C93FA5"/>
    <w:rsid w:val="00C96B86"/>
    <w:rsid w:val="00CA56E9"/>
    <w:rsid w:val="00CC129C"/>
    <w:rsid w:val="00CF5715"/>
    <w:rsid w:val="00CF623F"/>
    <w:rsid w:val="00D02895"/>
    <w:rsid w:val="00D058F6"/>
    <w:rsid w:val="00D32B65"/>
    <w:rsid w:val="00D345CC"/>
    <w:rsid w:val="00D41548"/>
    <w:rsid w:val="00D4316C"/>
    <w:rsid w:val="00D5752E"/>
    <w:rsid w:val="00D63D7A"/>
    <w:rsid w:val="00D66683"/>
    <w:rsid w:val="00D84FC5"/>
    <w:rsid w:val="00DA6C78"/>
    <w:rsid w:val="00DD3267"/>
    <w:rsid w:val="00DE1CEB"/>
    <w:rsid w:val="00DF5E2F"/>
    <w:rsid w:val="00E10276"/>
    <w:rsid w:val="00E173AD"/>
    <w:rsid w:val="00E31C14"/>
    <w:rsid w:val="00E621C9"/>
    <w:rsid w:val="00E90F23"/>
    <w:rsid w:val="00E919D3"/>
    <w:rsid w:val="00E94AA3"/>
    <w:rsid w:val="00EA1E89"/>
    <w:rsid w:val="00EB1308"/>
    <w:rsid w:val="00EB2C87"/>
    <w:rsid w:val="00EB5DAF"/>
    <w:rsid w:val="00ED46EB"/>
    <w:rsid w:val="00EE59EA"/>
    <w:rsid w:val="00EF44D3"/>
    <w:rsid w:val="00F17824"/>
    <w:rsid w:val="00F2175A"/>
    <w:rsid w:val="00F37706"/>
    <w:rsid w:val="00F46163"/>
    <w:rsid w:val="00F56208"/>
    <w:rsid w:val="00F67129"/>
    <w:rsid w:val="00F71B1D"/>
    <w:rsid w:val="00F86367"/>
    <w:rsid w:val="00F92EE6"/>
    <w:rsid w:val="00FA2585"/>
    <w:rsid w:val="00FB6529"/>
    <w:rsid w:val="00FC2B4B"/>
    <w:rsid w:val="00FC4120"/>
    <w:rsid w:val="00FE24BD"/>
    <w:rsid w:val="02FE30EA"/>
    <w:rsid w:val="04102345"/>
    <w:rsid w:val="04866BC0"/>
    <w:rsid w:val="05802850"/>
    <w:rsid w:val="1501651B"/>
    <w:rsid w:val="15365493"/>
    <w:rsid w:val="15CD72A8"/>
    <w:rsid w:val="17E964DE"/>
    <w:rsid w:val="20141670"/>
    <w:rsid w:val="30B0352C"/>
    <w:rsid w:val="38F43042"/>
    <w:rsid w:val="3AD12AA2"/>
    <w:rsid w:val="3CDB3E8A"/>
    <w:rsid w:val="3E5A0082"/>
    <w:rsid w:val="432C13E9"/>
    <w:rsid w:val="46166C83"/>
    <w:rsid w:val="490B7091"/>
    <w:rsid w:val="50871C7A"/>
    <w:rsid w:val="50DB2D9F"/>
    <w:rsid w:val="51826604"/>
    <w:rsid w:val="568A593D"/>
    <w:rsid w:val="56AC3812"/>
    <w:rsid w:val="65144D65"/>
    <w:rsid w:val="657C62CE"/>
    <w:rsid w:val="6E8268CD"/>
    <w:rsid w:val="6EAF6A8A"/>
    <w:rsid w:val="73211706"/>
    <w:rsid w:val="769B6BE9"/>
    <w:rsid w:val="79AF05B4"/>
    <w:rsid w:val="7E605B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ocument Map"/>
    <w:basedOn w:val="1"/>
    <w:link w:val="18"/>
    <w:semiHidden/>
    <w:qFormat/>
    <w:uiPriority w:val="99"/>
    <w:pPr>
      <w:shd w:val="clear" w:color="auto" w:fill="000080"/>
    </w:pPr>
    <w:rPr>
      <w:rFonts w:ascii="Times New Roman" w:hAnsi="Times New Roman" w:cs="Times New Roman"/>
      <w:kern w:val="0"/>
      <w:sz w:val="2"/>
      <w:szCs w:val="2"/>
    </w:rPr>
  </w:style>
  <w:style w:type="paragraph" w:styleId="5">
    <w:name w:val="Date"/>
    <w:basedOn w:val="1"/>
    <w:next w:val="1"/>
    <w:link w:val="19"/>
    <w:semiHidden/>
    <w:qFormat/>
    <w:uiPriority w:val="99"/>
    <w:pPr>
      <w:ind w:left="100" w:leftChars="2500"/>
    </w:pPr>
    <w:rPr>
      <w:rFonts w:cs="Times New Roman"/>
      <w:kern w:val="0"/>
      <w:sz w:val="20"/>
    </w:rPr>
  </w:style>
  <w:style w:type="paragraph" w:styleId="6">
    <w:name w:val="Balloon Text"/>
    <w:basedOn w:val="1"/>
    <w:link w:val="20"/>
    <w:semiHidden/>
    <w:qFormat/>
    <w:uiPriority w:val="99"/>
    <w:rPr>
      <w:rFonts w:cs="Times New Roman"/>
      <w:kern w:val="0"/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locked/>
    <w:uiPriority w:val="22"/>
    <w:rPr>
      <w:rFonts w:cs="Times New Roman"/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353535"/>
      <w:sz w:val="22"/>
      <w:szCs w:val="22"/>
      <w:u w:val="none"/>
    </w:rPr>
  </w:style>
  <w:style w:type="character" w:styleId="14">
    <w:name w:val="Hyperlink"/>
    <w:basedOn w:val="11"/>
    <w:semiHidden/>
    <w:unhideWhenUsed/>
    <w:qFormat/>
    <w:uiPriority w:val="99"/>
    <w:rPr>
      <w:color w:val="353535"/>
      <w:sz w:val="22"/>
      <w:szCs w:val="22"/>
      <w:u w:val="none"/>
    </w:rPr>
  </w:style>
  <w:style w:type="character" w:customStyle="1" w:styleId="15">
    <w:name w:val="页眉 Char"/>
    <w:basedOn w:val="11"/>
    <w:link w:val="8"/>
    <w:semiHidden/>
    <w:qFormat/>
    <w:locked/>
    <w:uiPriority w:val="99"/>
    <w:rPr>
      <w:sz w:val="18"/>
    </w:rPr>
  </w:style>
  <w:style w:type="character" w:customStyle="1" w:styleId="16">
    <w:name w:val="页脚 Char"/>
    <w:basedOn w:val="11"/>
    <w:link w:val="7"/>
    <w:semiHidden/>
    <w:qFormat/>
    <w:locked/>
    <w:uiPriority w:val="99"/>
    <w:rPr>
      <w:sz w:val="18"/>
    </w:rPr>
  </w:style>
  <w:style w:type="paragraph" w:customStyle="1" w:styleId="17">
    <w:name w:val="Char Char2"/>
    <w:basedOn w:val="4"/>
    <w:qFormat/>
    <w:uiPriority w:val="99"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  <w:sz w:val="24"/>
      <w:szCs w:val="24"/>
    </w:rPr>
  </w:style>
  <w:style w:type="character" w:customStyle="1" w:styleId="18">
    <w:name w:val="文档结构图 Char"/>
    <w:basedOn w:val="11"/>
    <w:link w:val="4"/>
    <w:semiHidden/>
    <w:qFormat/>
    <w:locked/>
    <w:uiPriority w:val="99"/>
    <w:rPr>
      <w:rFonts w:ascii="Times New Roman" w:hAnsi="Times New Roman"/>
      <w:sz w:val="2"/>
    </w:rPr>
  </w:style>
  <w:style w:type="character" w:customStyle="1" w:styleId="19">
    <w:name w:val="日期 Char"/>
    <w:basedOn w:val="11"/>
    <w:link w:val="5"/>
    <w:semiHidden/>
    <w:qFormat/>
    <w:locked/>
    <w:uiPriority w:val="99"/>
    <w:rPr>
      <w:sz w:val="21"/>
    </w:rPr>
  </w:style>
  <w:style w:type="character" w:customStyle="1" w:styleId="20">
    <w:name w:val="批注框文本 Char"/>
    <w:basedOn w:val="11"/>
    <w:link w:val="6"/>
    <w:semiHidden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285</Words>
  <Characters>1628</Characters>
  <Lines>13</Lines>
  <Paragraphs>3</Paragraphs>
  <TotalTime>18</TotalTime>
  <ScaleCrop>false</ScaleCrop>
  <LinksUpToDate>false</LinksUpToDate>
  <CharactersWithSpaces>1910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2016-05-12T02:32:00Z</dcterms:created>
  <dc:creator>AutoBVT</dc:creator>
  <cp:lastModifiedBy>Administrator</cp:lastModifiedBy>
  <cp:lastPrinted>2016-05-13T02:54:00Z</cp:lastPrinted>
  <dcterms:modified xsi:type="dcterms:W3CDTF">2021-02-03T07:04:50Z</dcterms:modified>
  <cp:revision>487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