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jc w:val="center"/>
        <w:rPr>
          <w:rStyle w:val="9"/>
          <w:rFonts w:hint="eastAsia" w:ascii="Times New Roman" w:hAnsi="Times New Roman" w:eastAsia="方正小标宋简体" w:cs="方正小标宋简体"/>
          <w:bCs/>
          <w:color w:val="auto"/>
          <w:sz w:val="44"/>
          <w:szCs w:val="44"/>
          <w:highlight w:val="none"/>
          <w:shd w:val="clear" w:color="auto" w:fill="FFFFFF"/>
          <w:lang w:eastAsia="zh-CN"/>
        </w:rPr>
      </w:pPr>
      <w:r>
        <w:rPr>
          <w:rStyle w:val="9"/>
          <w:rFonts w:hint="eastAsia" w:ascii="Times New Roman" w:hAnsi="Times New Roman" w:eastAsia="方正小标宋简体" w:cs="方正小标宋简体"/>
          <w:bCs/>
          <w:color w:val="auto"/>
          <w:sz w:val="44"/>
          <w:szCs w:val="44"/>
          <w:highlight w:val="none"/>
          <w:shd w:val="clear" w:color="auto" w:fill="FFFFFF"/>
        </w:rPr>
        <w:t>济宁市瞪羚企业认定管理办法</w:t>
      </w:r>
    </w:p>
    <w:p>
      <w:pPr>
        <w:pStyle w:val="6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Style w:val="9"/>
          <w:rFonts w:ascii="Times New Roman" w:hAnsi="Times New Roman" w:eastAsia="方正黑体简体" w:cs="方正黑体简体"/>
          <w:bCs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6"/>
        <w:keepNext w:val="0"/>
        <w:keepLines w:val="0"/>
        <w:pageBreakBefore w:val="0"/>
        <w:widowControl w:val="0"/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jc w:val="center"/>
        <w:textAlignment w:val="auto"/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  <w:t>第一章</w:t>
      </w: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  <w:t xml:space="preserve"> 总</w:t>
      </w: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  <w:t xml:space="preserve"> 则</w:t>
      </w:r>
    </w:p>
    <w:p>
      <w:pPr>
        <w:pStyle w:val="6"/>
        <w:keepNext w:val="0"/>
        <w:keepLines w:val="0"/>
        <w:pageBreakBefore w:val="0"/>
        <w:widowControl w:val="0"/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5"/>
        <w:jc w:val="both"/>
        <w:textAlignment w:val="auto"/>
        <w:rPr>
          <w:rFonts w:ascii="Times New Roman" w:hAnsi="Times New Roman" w:eastAsia="方正黑体简体" w:cs="方正黑体简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第一条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为加大我市瞪羚企业培育工作力度，规范市级瞪羚企业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  <w:lang w:eastAsia="zh-CN"/>
        </w:rPr>
        <w:t>认定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管理，并做好向省工业和信息化厅推荐工作，特制定本办法。</w:t>
      </w:r>
    </w:p>
    <w:p>
      <w:pPr>
        <w:pStyle w:val="6"/>
        <w:keepNext w:val="0"/>
        <w:keepLines w:val="0"/>
        <w:pageBreakBefore w:val="0"/>
        <w:widowControl w:val="0"/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5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第二条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本办法所称瞪羚企业，是指成功跨越创业期死亡谷，以新技术、新业态、新模式为支撑稳步进入高成长期，综合效益突出、行业影响力大、社会诚信度高、示范带动性强，在引领我市中小企业转型升级和高质量发展中作用明显、成效显著的优秀标杆企业。</w:t>
      </w:r>
    </w:p>
    <w:p>
      <w:pPr>
        <w:pStyle w:val="6"/>
        <w:keepNext w:val="0"/>
        <w:keepLines w:val="0"/>
        <w:pageBreakBefore w:val="0"/>
        <w:widowControl w:val="0"/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5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第三条 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瞪羚企业的申报，遵从自愿原则，由企业自主申报。市工业和信息化局会同有关部门按照公平公正公开原则进行认定，优先推荐申报山东省瞪羚、独角兽企业。各县（市、区）中小企业主管部门负责当地申报企业的初审和推荐上报，并协助市工业和信息化局对认定的瞪羚企业进行指导和管理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80" w:lineRule="exact"/>
        <w:jc w:val="center"/>
        <w:textAlignment w:val="auto"/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  <w:t>认定条件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第四条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申报市级瞪羚企业应具备以下基本条件：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</w:rPr>
        <w:t>（一）依法在济宁市行政区域内注册登记，具有独立法人资格，生产经营、纳税、社保及信用状况良好。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pacing w:val="-6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pacing w:val="-6"/>
          <w:sz w:val="32"/>
          <w:szCs w:val="32"/>
          <w:highlight w:val="none"/>
        </w:rPr>
        <w:t>（二）近三年内未发生较大及以上安全、环境、质量等事故。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pacing w:val="-6"/>
          <w:sz w:val="32"/>
          <w:szCs w:val="32"/>
          <w:highlight w:val="none"/>
        </w:rPr>
        <w:t>（三）产业领域符合我市战略发展方向，涵盖战略新兴产业、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</w:rPr>
        <w:t>新旧动能转换“十强”产业和工业“四基”等领域，聚焦先进制造业“231”产业集群，积极发展新技术、新产业、新业态、新模式。具体支持范围根据工作部署由当年度申报通知确定。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</w:rPr>
        <w:t>（四）申报企业需持续经营三年以上（满三个会计年度），企业管理规范，发展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目标明确，市场布局合理，资产负债率低于70%，为非上市公司控股或并购的企业，且尚未在境内外股票市场（新三板及境内外各类场外交易市场除外）上市。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（五）成长性指标：企业上年度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  <w:lang w:eastAsia="zh-CN"/>
        </w:rPr>
        <w:t>营收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在1000万元至2000万元，近两年营收或净利润复合增长率持续达到25%；企业上年度营收在2000万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  <w:lang w:eastAsia="zh-CN"/>
        </w:rPr>
        <w:t>元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至1亿元，近两年营收或净利润复合增长率持续达到20%；上年度营收在1亿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  <w:lang w:eastAsia="zh-CN"/>
        </w:rPr>
        <w:t>元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至4亿元，近两年营收或净利润复合增长率持续达到15%；上年度营收在4亿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  <w:lang w:eastAsia="zh-CN"/>
        </w:rPr>
        <w:t>元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以上，近两年营收或净利润复合增长率持续达到10%。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（六）创新能力指标：企业上年度营收在1亿元及以上的，近两年研发投入强度（R&amp;D）应持续达到2.5%；收入1亿元以下的，近两年研发投入强度需持续达到5%。同时，企业至少拥有发明专利授权2件，或取得实用新型专利、软件著作权合计不少于8件，或主导制定国际标准、国家标准或行业标准1项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（七）企业信用指标：由独立第三方信用评级机构对企业进行的综合信用评分，分值不低于75分。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jc w:val="center"/>
        <w:textAlignment w:val="auto"/>
        <w:rPr>
          <w:rStyle w:val="9"/>
          <w:rFonts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Style w:val="9"/>
          <w:rFonts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  <w:t>认定程序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第五条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市工业和信息化局负责全市瞪羚企业的培育认定和管理工作。原则上每年组织一次申报，会同市有关部门下达年度申报通知，提出具体要求。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第六条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各县（市、区）中小企业主管部门负责组织本辖区符合条件中小企业的推荐工作。</w:t>
      </w:r>
      <w:r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符合基本认定条件的企业，按照当年度申报通知要求，向企业注册地中小企业主管部门自愿申报。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各县（市、区）中小企业主管部门受理企业申请，对企业申报材料进行真实性、完整性审核，并提出推荐意见，以正式文件形式报市工业和信息化局。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第七条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市工业和信息化局委托专家组（或第三方专业机构），对企业申报材料的合规性、完整性进行独立审查；根据审查结果，将达到认定条件的企业确定为瞪羚企业初选对象；联合有关部门对初选名单进行终审，形成本年度瞪羚企业名单，提请市工业和信息化局局长办公会研究通过后，向社会进行公示；公示无异议后，市工业和信息化局牵头有关部门发布本年度瞪羚企业名单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</w:pP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第八条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对经上述申报程序认定合格的企业授予“济宁市瞪羚企业”称号。</w:t>
      </w:r>
    </w:p>
    <w:p>
      <w:pPr>
        <w:pStyle w:val="6"/>
        <w:keepNext w:val="0"/>
        <w:keepLines w:val="0"/>
        <w:pageBreakBefore w:val="0"/>
        <w:widowControl w:val="0"/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80" w:lineRule="exact"/>
        <w:jc w:val="center"/>
        <w:textAlignment w:val="auto"/>
        <w:rPr>
          <w:rStyle w:val="9"/>
          <w:rFonts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Style w:val="9"/>
          <w:rFonts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  <w:t>第四章</w:t>
      </w: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Style w:val="9"/>
          <w:rFonts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  <w:t xml:space="preserve"> 政策扶持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第九条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省级瞪羚企业原则上从市级瞪羚企业中优先推荐申报。鼓励县（市、区）政府给予配套奖励。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第十条</w:t>
      </w: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组织银企沟通对接活动，每年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将</w:t>
      </w:r>
      <w:r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新评定的瞪羚企业名单向各大银行等金融机构、知名基金推荐，为有融资需求的企业争取融资支持，鼓励金融、担保、投资等机构提供专项服务。支持符合条件的企业上市融资、发行债券。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第十一条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加大宣传力度，通过媒体、论坛、交流等多种形式对瞪羚企业发展模式、发展成就进行广泛推广，发挥瞪羚企业的示范引领作用，带动全市中小企业高质量发展。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80" w:lineRule="exact"/>
        <w:jc w:val="center"/>
        <w:textAlignment w:val="auto"/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shd w:val="clear" w:color="auto" w:fill="FFFFFF"/>
        </w:rPr>
        <w:t>监督管理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第十</w:t>
      </w: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二</w:t>
      </w:r>
      <w:r>
        <w:rPr>
          <w:rFonts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条</w:t>
      </w: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对获得正式认定的瞪羚企业实行动态管理，有效期3年。到期后企业可申请复审，需达到的条件、提供的材料及认定程序与当年度企业评审要求相同，评审达标的继续保留瞪羚企业资格。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第十</w:t>
      </w: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三</w:t>
      </w:r>
      <w:r>
        <w:rPr>
          <w:rFonts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条</w:t>
      </w: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企业获得正式认定后，自动进入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“济宁市</w:t>
      </w:r>
      <w:r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瞪羚企业培育库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”</w:t>
      </w:r>
      <w:r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，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发生更名、重组等重大调整的，应通过县（市、区）中小企业主管部门审核，并及时报市工业和信息化局申请调整。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第十</w:t>
      </w: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四</w:t>
      </w:r>
      <w:r>
        <w:rPr>
          <w:rFonts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条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对于已不能满足瞪羚企业基本条件的，经企业自行申请或经社会公众反映核实后，市工业和信息化局将发布公告撤销其瞪羚企业资格，并取消相关待遇。</w:t>
      </w:r>
    </w:p>
    <w:p>
      <w:pPr>
        <w:pStyle w:val="6"/>
        <w:keepNext w:val="0"/>
        <w:keepLines w:val="0"/>
        <w:pageBreakBefore w:val="0"/>
        <w:widowControl w:val="0"/>
        <w:shd w:val="clear" w:color="auto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80" w:lineRule="exact"/>
        <w:jc w:val="center"/>
        <w:textAlignment w:val="auto"/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</w:rPr>
      </w:pP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</w:rPr>
        <w:t>第六章</w:t>
      </w: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</w:rPr>
        <w:t>附</w:t>
      </w: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Style w:val="9"/>
          <w:rFonts w:hint="eastAsia" w:ascii="Times New Roman" w:hAnsi="Times New Roman" w:eastAsia="黑体" w:cs="方正黑体简体"/>
          <w:bCs/>
          <w:color w:val="auto"/>
          <w:sz w:val="32"/>
          <w:szCs w:val="32"/>
          <w:highlight w:val="none"/>
        </w:rPr>
        <w:t>则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第十五条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本办法由济宁市工业和信息化局负责解释。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rFonts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黑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第十六条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 xml:space="preserve"> 本办法自2021年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30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日起实施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有效期至202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29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highlight w:val="none"/>
          <w:shd w:val="clear" w:color="auto" w:fill="FFFFFF"/>
        </w:rPr>
        <w:t>日。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762" w:rightChars="363"/>
        <w:jc w:val="both"/>
        <w:textAlignment w:val="auto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</w:p>
    <w:p>
      <w:pPr>
        <w:shd w:val="clear"/>
        <w:ind w:right="762" w:rightChars="363"/>
        <w:jc w:val="both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</w:p>
    <w:p>
      <w:pPr>
        <w:pStyle w:val="2"/>
        <w:shd w:val="clear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  <w:bookmarkStart w:id="0" w:name="_GoBack"/>
      <w:bookmarkEnd w:id="0"/>
    </w:p>
    <w:p>
      <w:pPr>
        <w:pStyle w:val="2"/>
        <w:shd w:val="clear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</w:p>
    <w:p>
      <w:pPr>
        <w:pStyle w:val="2"/>
        <w:shd w:val="clear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</w:p>
    <w:p>
      <w:pPr>
        <w:pStyle w:val="2"/>
        <w:shd w:val="clear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</w:p>
    <w:p>
      <w:pPr>
        <w:pStyle w:val="2"/>
        <w:shd w:val="clear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</w:p>
    <w:p>
      <w:pPr>
        <w:pStyle w:val="2"/>
        <w:shd w:val="clear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</w:p>
    <w:p>
      <w:pPr>
        <w:pStyle w:val="2"/>
        <w:shd w:val="clear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</w:p>
    <w:p>
      <w:pPr>
        <w:pStyle w:val="2"/>
        <w:shd w:val="clear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</w:p>
    <w:p>
      <w:pPr>
        <w:pStyle w:val="2"/>
        <w:shd w:val="clear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</w:p>
    <w:p>
      <w:pPr>
        <w:shd w:val="clear"/>
        <w:ind w:right="762" w:rightChars="363"/>
        <w:jc w:val="both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</w:p>
    <w:p>
      <w:pPr>
        <w:pStyle w:val="2"/>
        <w:shd w:val="clear"/>
        <w:ind w:left="0" w:leftChars="0" w:firstLine="0" w:firstLineChars="0"/>
        <w:rPr>
          <w:rFonts w:ascii="Times New Roman" w:hAnsi="Times New Roman" w:eastAsia="方正仿宋简体"/>
          <w:b/>
          <w:bCs/>
          <w:color w:val="auto"/>
          <w:sz w:val="32"/>
          <w:szCs w:val="32"/>
        </w:rPr>
      </w:pPr>
    </w:p>
    <w:p>
      <w:pPr>
        <w:shd w:val="clear"/>
        <w:jc w:val="center"/>
      </w:pPr>
    </w:p>
    <w:sectPr>
      <w:footerReference r:id="rId3" w:type="default"/>
      <w:pgSz w:w="11906" w:h="16838"/>
      <w:pgMar w:top="2098" w:right="1531" w:bottom="1871" w:left="1531" w:header="851" w:footer="141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-38100</wp:posOffset>
              </wp:positionV>
              <wp:extent cx="1190625" cy="2749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0625" cy="274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hint="default" w:ascii="Times New Roman" w:hAnsi="Times New Roman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Times New Roman" w:hAnsi="Times New Roman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pt;height:21.65pt;width:93.75pt;mso-position-horizontal:outside;mso-position-horizontal-relative:margin;z-index:251659264;mso-width-relative:page;mso-height-relative:page;" filled="f" stroked="f" coordsize="21600,21600" o:gfxdata="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mVsKmtYAAAAGAQAA&#10;DwAAAAAAAAABACAAAAAiAAAAZHJzL2Rvd25yZXYueG1sUEsBAhQAFAAAAAgAh07iQPTgrLIbAgAA&#10;FAQAAA4AAAAAAAAAAQAgAAAAJQ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jc w:val="center"/>
                      <w:rPr>
                        <w:rFonts w:hint="default" w:ascii="Times New Roman" w:hAnsi="Times New Roman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Times New Roman" w:hAnsi="Times New Roman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Times New Roman" w:hAnsi="Times New Roman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86DE4D"/>
    <w:multiLevelType w:val="singleLevel"/>
    <w:tmpl w:val="8786DE4D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29E5C4F2"/>
    <w:multiLevelType w:val="singleLevel"/>
    <w:tmpl w:val="29E5C4F2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2BCF21C2"/>
    <w:multiLevelType w:val="singleLevel"/>
    <w:tmpl w:val="2BCF21C2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E4C49"/>
    <w:rsid w:val="0D6764EC"/>
    <w:rsid w:val="0E640489"/>
    <w:rsid w:val="0F311FCB"/>
    <w:rsid w:val="136E3948"/>
    <w:rsid w:val="22991FFE"/>
    <w:rsid w:val="24897E3B"/>
    <w:rsid w:val="26DD0255"/>
    <w:rsid w:val="2BDB5BF4"/>
    <w:rsid w:val="2E9300B8"/>
    <w:rsid w:val="304B23DD"/>
    <w:rsid w:val="31BF70A0"/>
    <w:rsid w:val="37065ABD"/>
    <w:rsid w:val="40B365B2"/>
    <w:rsid w:val="4AF25031"/>
    <w:rsid w:val="5C9E1A7E"/>
    <w:rsid w:val="619B4486"/>
    <w:rsid w:val="6E7271BD"/>
    <w:rsid w:val="772E4C49"/>
    <w:rsid w:val="7E07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2021-03-29T02:10:00Z</dcterms:created>
  <dc:creator>Administrator</dc:creator>
  <cp:lastModifiedBy>Administrator</cp:lastModifiedBy>
  <cp:lastPrinted>2021-03-29T06:09:00Z</cp:lastPrinted>
  <dcterms:modified xsi:type="dcterms:W3CDTF">2024-03-14T06:05:35Z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C5B9BD1912764B9CB78099647DD3FC5A</vt:lpwstr>
  </property>
</Properties>
</file>