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附件1</w:t>
      </w: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center"/>
        <w:rPr>
          <w:rFonts w:hint="default" w:ascii="Times New Roman" w:hAnsi="Times New Roman" w:cs="Times New Roman"/>
          <w:b/>
          <w:color w:val="000000"/>
          <w:sz w:val="44"/>
        </w:rPr>
      </w:pPr>
      <w:r>
        <w:rPr>
          <w:rFonts w:hint="default" w:ascii="Times New Roman" w:hAnsi="Times New Roman" w:cs="Times New Roman"/>
          <w:b/>
          <w:color w:val="000000"/>
          <w:sz w:val="44"/>
        </w:rPr>
        <w:t>XX</w:t>
      </w:r>
      <w:r>
        <w:rPr>
          <w:rFonts w:hint="eastAsia" w:ascii="Times New Roman" w:hAnsi="Times New Roman" w:cs="Times New Roman"/>
          <w:b/>
          <w:color w:val="000000"/>
          <w:sz w:val="44"/>
          <w:lang w:eastAsia="zh-CN"/>
        </w:rPr>
        <w:t>（</w:t>
      </w:r>
      <w:r>
        <w:rPr>
          <w:rFonts w:hint="default" w:ascii="Times New Roman" w:hAnsi="Times New Roman" w:cs="Times New Roman"/>
          <w:b/>
          <w:color w:val="000000"/>
          <w:sz w:val="44"/>
        </w:rPr>
        <w:t>企业</w:t>
      </w:r>
      <w:r>
        <w:rPr>
          <w:rFonts w:hint="eastAsia" w:ascii="Times New Roman" w:hAnsi="Times New Roman" w:cs="Times New Roman"/>
          <w:b/>
          <w:color w:val="000000"/>
          <w:sz w:val="44"/>
          <w:lang w:val="en-US" w:eastAsia="zh-CN"/>
        </w:rPr>
        <w:t>名称</w:t>
      </w:r>
      <w:r>
        <w:rPr>
          <w:rFonts w:hint="eastAsia" w:ascii="Times New Roman" w:hAnsi="Times New Roman" w:cs="Times New Roman"/>
          <w:b/>
          <w:color w:val="000000"/>
          <w:sz w:val="44"/>
          <w:lang w:eastAsia="zh-CN"/>
        </w:rPr>
        <w:t>）</w:t>
      </w:r>
    </w:p>
    <w:p>
      <w:pPr>
        <w:widowControl/>
        <w:jc w:val="center"/>
        <w:rPr>
          <w:rFonts w:hint="default" w:ascii="Times New Roman" w:hAnsi="Times New Roman" w:cs="Times New Roman"/>
          <w:b/>
          <w:color w:val="000000"/>
          <w:sz w:val="44"/>
        </w:rPr>
      </w:pPr>
      <w:r>
        <w:rPr>
          <w:rFonts w:hint="default" w:ascii="Times New Roman" w:hAnsi="Times New Roman" w:cs="Times New Roman"/>
          <w:b/>
          <w:color w:val="000000"/>
          <w:sz w:val="44"/>
        </w:rPr>
        <w:t>能效“领跑者”</w:t>
      </w:r>
      <w:r>
        <w:rPr>
          <w:rFonts w:hint="eastAsia" w:ascii="Times New Roman" w:hAnsi="Times New Roman" w:cs="Times New Roman"/>
          <w:b/>
          <w:color w:val="000000"/>
          <w:sz w:val="44"/>
          <w:lang w:val="en-US" w:eastAsia="zh-CN"/>
        </w:rPr>
        <w:t>企业</w:t>
      </w:r>
      <w:r>
        <w:rPr>
          <w:rFonts w:hint="default" w:ascii="Times New Roman" w:hAnsi="Times New Roman" w:cs="Times New Roman"/>
          <w:b/>
          <w:color w:val="000000"/>
          <w:sz w:val="44"/>
        </w:rPr>
        <w:t>申请报告</w:t>
      </w: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eastAsia="楷体_GB2312" w:cs="Times New Roman"/>
          <w:color w:val="000000"/>
          <w:sz w:val="32"/>
        </w:rPr>
      </w:pPr>
      <w:r>
        <w:rPr>
          <w:rFonts w:hint="default" w:ascii="Times New Roman" w:hAnsi="Times New Roman" w:eastAsia="楷体_GB2312" w:cs="Times New Roman"/>
          <w:color w:val="000000"/>
          <w:sz w:val="32"/>
        </w:rPr>
        <w:t>202</w:t>
      </w:r>
      <w:r>
        <w:rPr>
          <w:rFonts w:hint="eastAsia" w:ascii="Times New Roman" w:hAnsi="Times New Roman" w:eastAsia="楷体_GB2312" w:cs="Times New Roman"/>
          <w:color w:val="000000"/>
          <w:sz w:val="32"/>
          <w:lang w:val="en-US" w:eastAsia="zh-CN"/>
        </w:rPr>
        <w:t>2</w:t>
      </w:r>
      <w:r>
        <w:rPr>
          <w:rFonts w:hint="default" w:ascii="Times New Roman" w:hAnsi="Times New Roman" w:eastAsia="楷体_GB2312" w:cs="Times New Roman"/>
          <w:color w:val="000000"/>
          <w:sz w:val="32"/>
        </w:rPr>
        <w:t>年X月</w:t>
      </w:r>
    </w:p>
    <w:p>
      <w:pPr>
        <w:widowControl/>
        <w:jc w:val="left"/>
        <w:rPr>
          <w:rFonts w:hint="default" w:ascii="Times New Roman" w:hAnsi="Times New Roman" w:eastAsia="方正小标宋简体" w:cs="Times New Roman"/>
          <w:color w:val="000000"/>
          <w:sz w:val="44"/>
        </w:rPr>
      </w:pPr>
    </w:p>
    <w:p>
      <w:pPr>
        <w:widowControl/>
        <w:jc w:val="center"/>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br w:type="page"/>
      </w:r>
    </w:p>
    <w:p>
      <w:pPr>
        <w:widowControl/>
        <w:spacing w:line="600" w:lineRule="exact"/>
        <w:jc w:val="center"/>
        <w:rPr>
          <w:rFonts w:hint="eastAsia" w:ascii="方正小标宋简体" w:hAnsi="方正小标宋简体" w:eastAsia="方正小标宋简体" w:cs="方正小标宋简体"/>
          <w:color w:val="000000"/>
          <w:sz w:val="36"/>
          <w:szCs w:val="20"/>
        </w:rPr>
      </w:pPr>
      <w:r>
        <w:rPr>
          <w:rFonts w:hint="eastAsia" w:ascii="方正小标宋简体" w:hAnsi="方正小标宋简体" w:eastAsia="方正小标宋简体" w:cs="方正小标宋简体"/>
          <w:color w:val="000000"/>
          <w:sz w:val="36"/>
          <w:szCs w:val="20"/>
        </w:rPr>
        <w:t>填写说明</w:t>
      </w:r>
    </w:p>
    <w:p>
      <w:pPr>
        <w:widowControl/>
        <w:ind w:firstLine="640" w:firstLineChars="200"/>
        <w:jc w:val="left"/>
        <w:rPr>
          <w:rFonts w:hint="default" w:ascii="Times New Roman" w:hAnsi="Times New Roman" w:eastAsia="仿宋_GB2312" w:cs="Times New Roman"/>
          <w:color w:val="000000"/>
          <w:sz w:val="32"/>
        </w:rPr>
      </w:pPr>
    </w:p>
    <w:p>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1、申报企业应认真按照要求如实编写申请报告，并提供必要的证明材料。</w:t>
      </w:r>
    </w:p>
    <w:p>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2、申请报告包含但不限于下列内容：</w:t>
      </w:r>
    </w:p>
    <w:p>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（1）企业基本信息表</w:t>
      </w:r>
    </w:p>
    <w:p>
      <w:pPr>
        <w:widowControl/>
        <w:spacing w:line="60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val="en-US" w:eastAsia="zh-CN"/>
        </w:rPr>
        <w:t>企业能效提升主要做法和先进经验</w:t>
      </w:r>
    </w:p>
    <w:p>
      <w:pPr>
        <w:widowControl/>
        <w:numPr>
          <w:ilvl w:val="0"/>
          <w:numId w:val="1"/>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能效分析报告</w:t>
      </w:r>
    </w:p>
    <w:p>
      <w:pPr>
        <w:widowControl/>
        <w:numPr>
          <w:ilvl w:val="0"/>
          <w:numId w:val="1"/>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填写对应行业能源使用情况详表：钢铁、焦化、铁合金、电解铝、氧化铝、铜冶炼、铅冶炼、锌冶炼、镁冶炼、水泥、平板玻璃、原油加工、乙烯、煤制烯烃、合成氨、甲醇、电石、烧碱、纯碱、对二甲苯、精对苯二甲酸、轮胎、黄磷、聚酯涤纶（附表1-</w:t>
      </w:r>
      <w:r>
        <w:rPr>
          <w:rFonts w:hint="default" w:ascii="Times New Roman" w:hAnsi="Times New Roman" w:eastAsia="仿宋_GB2312" w:cs="Times New Roman"/>
          <w:sz w:val="32"/>
          <w:lang w:val="en-US" w:eastAsia="zh-CN"/>
        </w:rPr>
        <w:t>24</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p>
    <w:p>
      <w:pPr>
        <w:widowControl/>
        <w:numPr>
          <w:ilvl w:val="0"/>
          <w:numId w:val="2"/>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以上材料需按顺序编排，并在相应位置加盖公章。</w:t>
      </w:r>
    </w:p>
    <w:p>
      <w:pPr>
        <w:widowControl/>
        <w:numPr>
          <w:ilvl w:val="0"/>
          <w:numId w:val="2"/>
        </w:numPr>
        <w:spacing w:line="600" w:lineRule="exact"/>
        <w:ind w:firstLine="640" w:firstLineChars="200"/>
        <w:jc w:val="left"/>
        <w:rPr>
          <w:rFonts w:hint="default" w:ascii="Times New Roman" w:hAnsi="Times New Roman" w:eastAsia="仿宋_GB2312" w:cs="Times New Roman"/>
          <w:sz w:val="32"/>
        </w:rPr>
      </w:pPr>
      <w:r>
        <w:rPr>
          <w:rFonts w:hint="eastAsia" w:ascii="Times New Roman" w:hAnsi="Times New Roman" w:eastAsia="仿宋_GB2312" w:cs="Times New Roman"/>
          <w:color w:val="000000"/>
          <w:kern w:val="0"/>
          <w:sz w:val="32"/>
          <w:szCs w:val="32"/>
          <w:highlight w:val="none"/>
          <w:lang w:val="en-US" w:eastAsia="zh-CN"/>
        </w:rPr>
        <w:t>申请</w:t>
      </w:r>
      <w:r>
        <w:rPr>
          <w:rFonts w:hint="default" w:ascii="Times New Roman" w:hAnsi="Times New Roman" w:eastAsia="仿宋_GB2312" w:cs="Times New Roman"/>
          <w:color w:val="000000"/>
          <w:kern w:val="0"/>
          <w:sz w:val="32"/>
          <w:szCs w:val="32"/>
          <w:highlight w:val="none"/>
        </w:rPr>
        <w:t>报告</w:t>
      </w:r>
      <w:r>
        <w:rPr>
          <w:rFonts w:hint="eastAsia" w:ascii="Times New Roman" w:hAnsi="Times New Roman" w:eastAsia="仿宋_GB2312" w:cs="Times New Roman"/>
          <w:color w:val="000000"/>
          <w:kern w:val="0"/>
          <w:sz w:val="32"/>
          <w:szCs w:val="32"/>
          <w:highlight w:val="none"/>
          <w:lang w:val="en-US" w:eastAsia="zh-CN"/>
        </w:rPr>
        <w:t>一级标题采用黑体三号字体、二级标题采用楷体加粗三号字体、正文使用仿宋三号字体</w:t>
      </w:r>
      <w:r>
        <w:rPr>
          <w:rFonts w:hint="default" w:ascii="Times New Roman" w:hAnsi="Times New Roman" w:eastAsia="仿宋_GB2312" w:cs="Times New Roman"/>
          <w:color w:val="000000"/>
          <w:kern w:val="0"/>
          <w:sz w:val="32"/>
          <w:szCs w:val="32"/>
          <w:highlight w:val="none"/>
        </w:rPr>
        <w:t>，并使用A4纸打印装订</w:t>
      </w:r>
      <w:r>
        <w:rPr>
          <w:rFonts w:hint="eastAsia" w:ascii="Times New Roman" w:hAnsi="Times New Roman" w:eastAsia="仿宋_GB2312" w:cs="Times New Roman"/>
          <w:color w:val="000000"/>
          <w:kern w:val="0"/>
          <w:sz w:val="32"/>
          <w:szCs w:val="32"/>
          <w:highlight w:val="none"/>
          <w:lang w:eastAsia="zh-CN"/>
        </w:rPr>
        <w:t>。</w:t>
      </w:r>
    </w:p>
    <w:p>
      <w:pPr>
        <w:widowControl/>
        <w:ind w:firstLine="640" w:firstLineChars="200"/>
        <w:jc w:val="left"/>
        <w:rPr>
          <w:rFonts w:hint="default" w:ascii="Times New Roman" w:hAnsi="Times New Roman" w:eastAsia="仿宋_GB2312" w:cs="Times New Roman"/>
          <w:color w:val="000000"/>
          <w:sz w:val="32"/>
        </w:rPr>
      </w:pPr>
    </w:p>
    <w:p>
      <w:pPr>
        <w:widowControl/>
        <w:jc w:val="center"/>
        <w:outlineLvl w:val="0"/>
        <w:rPr>
          <w:rFonts w:hint="default" w:ascii="Times New Roman" w:hAnsi="Times New Roman" w:eastAsia="仿宋" w:cs="Times New Roman"/>
          <w:b/>
          <w:color w:val="000000"/>
          <w:sz w:val="36"/>
        </w:rPr>
      </w:pPr>
      <w:r>
        <w:rPr>
          <w:rFonts w:hint="default" w:ascii="Times New Roman" w:hAnsi="Times New Roman" w:eastAsia="仿宋" w:cs="Times New Roman"/>
          <w:b/>
          <w:color w:val="000000"/>
          <w:sz w:val="36"/>
        </w:rPr>
        <w:br w:type="page"/>
      </w:r>
      <w:r>
        <w:rPr>
          <w:rFonts w:hint="eastAsia" w:ascii="方正小标宋简体" w:hAnsi="方正小标宋简体" w:eastAsia="方正小标宋简体" w:cs="方正小标宋简体"/>
          <w:b w:val="0"/>
          <w:bCs/>
          <w:color w:val="000000"/>
          <w:sz w:val="36"/>
        </w:rPr>
        <w:t>企业基本信息表</w:t>
      </w:r>
    </w:p>
    <w:p>
      <w:pPr>
        <w:spacing w:line="320" w:lineRule="exact"/>
        <w:jc w:val="left"/>
        <w:rPr>
          <w:rFonts w:hint="default" w:ascii="Times New Roman" w:hAnsi="Times New Roman" w:cs="Times New Roman"/>
          <w:color w:val="000000"/>
        </w:rPr>
      </w:pP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6"/>
        <w:gridCol w:w="1913"/>
        <w:gridCol w:w="118"/>
        <w:gridCol w:w="277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color w:val="000000"/>
                <w:sz w:val="24"/>
                <w:szCs w:val="24"/>
              </w:rPr>
            </w:pPr>
            <w:r>
              <w:rPr>
                <w:rFonts w:hint="eastAsia" w:ascii="黑体" w:hAnsi="黑体" w:eastAsia="黑体" w:cs="黑体"/>
                <w:b w:val="0"/>
                <w:bCs/>
                <w:color w:val="000000"/>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企业名称</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统一社会</w:t>
            </w:r>
          </w:p>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信用代码</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邮编</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住所</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法定代表人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w:t>
            </w:r>
            <w:r>
              <w:rPr>
                <w:rFonts w:hint="eastAsia" w:ascii="Times New Roman" w:hAnsi="Times New Roman" w:eastAsia="仿宋_GB2312" w:cs="Times New Roman"/>
                <w:color w:val="000000"/>
                <w:sz w:val="24"/>
                <w:szCs w:val="24"/>
                <w:lang w:val="en-US" w:eastAsia="zh-CN"/>
              </w:rPr>
              <w:t>定</w:t>
            </w:r>
            <w:r>
              <w:rPr>
                <w:rFonts w:hint="default" w:ascii="Times New Roman" w:hAnsi="Times New Roman" w:eastAsia="仿宋_GB2312" w:cs="Times New Roman"/>
                <w:color w:val="000000"/>
                <w:sz w:val="24"/>
                <w:szCs w:val="24"/>
              </w:rPr>
              <w:t>代表</w:t>
            </w:r>
            <w:r>
              <w:rPr>
                <w:rFonts w:hint="eastAsia" w:ascii="Times New Roman" w:hAnsi="Times New Roman" w:eastAsia="仿宋_GB2312" w:cs="Times New Roman"/>
                <w:color w:val="000000"/>
                <w:sz w:val="24"/>
                <w:szCs w:val="24"/>
                <w:lang w:val="en-US" w:eastAsia="zh-CN"/>
              </w:rPr>
              <w:t>人</w:t>
            </w:r>
            <w:r>
              <w:rPr>
                <w:rFonts w:hint="default" w:ascii="Times New Roman" w:hAnsi="Times New Roman" w:eastAsia="仿宋_GB2312" w:cs="Times New Roman"/>
                <w:color w:val="000000"/>
                <w:sz w:val="24"/>
                <w:szCs w:val="24"/>
              </w:rPr>
              <w:t>联系电话</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联系部门</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传真</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电子邮箱</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企业类型</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eastAsia" w:ascii="仿宋_GB2312" w:hAnsi="仿宋_GB2312" w:eastAsia="仿宋_GB2312" w:cs="仿宋_GB2312"/>
                <w:color w:val="000000"/>
                <w:sz w:val="24"/>
                <w:szCs w:val="24"/>
              </w:rPr>
              <w:t>内资（□</w:t>
            </w:r>
            <w:r>
              <w:rPr>
                <w:rFonts w:hint="eastAsia" w:ascii="仿宋_GB2312" w:hAnsi="仿宋_GB2312" w:eastAsia="仿宋_GB2312" w:cs="仿宋_GB2312"/>
                <w:color w:val="000000"/>
                <w:sz w:val="24"/>
                <w:szCs w:val="24"/>
                <w:lang w:val="en-US" w:eastAsia="zh-CN"/>
              </w:rPr>
              <w:t xml:space="preserve">央企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国企 </w:t>
            </w:r>
            <w:r>
              <w:rPr>
                <w:rFonts w:hint="eastAsia" w:ascii="仿宋_GB2312" w:hAnsi="仿宋_GB2312" w:eastAsia="仿宋_GB2312" w:cs="仿宋_GB2312"/>
                <w:color w:val="000000"/>
                <w:sz w:val="24"/>
                <w:szCs w:val="24"/>
              </w:rPr>
              <w:t>□集体</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□民营）□港澳台</w:t>
            </w:r>
            <w:r>
              <w:rPr>
                <w:rFonts w:hint="eastAsia" w:ascii="仿宋_GB2312" w:hAnsi="仿宋_GB2312" w:eastAsia="仿宋_GB2312" w:cs="仿宋_GB2312"/>
                <w:color w:val="000000"/>
                <w:sz w:val="24"/>
                <w:szCs w:val="24"/>
                <w:lang w:val="en-US" w:eastAsia="zh-CN"/>
              </w:rPr>
              <w:t xml:space="preserve">投资 </w:t>
            </w:r>
            <w:r>
              <w:rPr>
                <w:rFonts w:hint="eastAsia" w:ascii="仿宋_GB2312" w:hAnsi="仿宋_GB2312" w:eastAsia="仿宋_GB2312" w:cs="仿宋_GB2312"/>
                <w:color w:val="000000"/>
                <w:sz w:val="24"/>
                <w:szCs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黑体" w:hAnsi="黑体" w:eastAsia="黑体" w:cs="黑体"/>
                <w:b w:val="0"/>
                <w:bCs/>
                <w:color w:val="000000"/>
                <w:sz w:val="24"/>
                <w:szCs w:val="24"/>
              </w:rPr>
            </w:pPr>
            <w:r>
              <w:rPr>
                <w:rFonts w:hint="default" w:ascii="黑体" w:hAnsi="黑体" w:eastAsia="黑体" w:cs="黑体"/>
                <w:b w:val="0"/>
                <w:bCs/>
                <w:color w:val="000000"/>
                <w:sz w:val="24"/>
                <w:szCs w:val="24"/>
              </w:rPr>
              <w:t>二、企业能效指标</w:t>
            </w:r>
          </w:p>
          <w:p>
            <w:pPr>
              <w:spacing w:line="32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color w:val="000000"/>
                <w:sz w:val="24"/>
                <w:szCs w:val="24"/>
              </w:rPr>
              <w:t>（统计范围和计算方法按照</w:t>
            </w:r>
            <w:r>
              <w:rPr>
                <w:rFonts w:hint="eastAsia" w:ascii="Times New Roman" w:hAnsi="Times New Roman" w:eastAsia="仿宋_GB2312" w:cs="Times New Roman"/>
                <w:color w:val="000000"/>
                <w:sz w:val="24"/>
                <w:szCs w:val="24"/>
                <w:lang w:val="en-US" w:eastAsia="zh-CN"/>
              </w:rPr>
              <w:t>对应的最新版本</w:t>
            </w:r>
            <w:r>
              <w:rPr>
                <w:rFonts w:hint="default" w:ascii="Times New Roman" w:hAnsi="Times New Roman" w:eastAsia="仿宋_GB2312" w:cs="Times New Roman"/>
                <w:color w:val="000000"/>
                <w:sz w:val="24"/>
                <w:szCs w:val="24"/>
              </w:rPr>
              <w:t>单位产品能源消耗限额国家标准执行）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设计产能（请注明单位）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上一年度产量（请注明单位）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全年总能耗（万吨标煤）</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全年总电耗（万千瓦时）</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绿色电力使用量（万千瓦时）</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绿色电力使用比例（绿色电力使用量/总电耗</w:t>
            </w:r>
            <w:r>
              <w:rPr>
                <w:rFonts w:hint="default" w:ascii="Arial" w:hAnsi="Arial" w:eastAsia="仿宋_GB2312" w:cs="Arial"/>
                <w:color w:val="000000"/>
                <w:sz w:val="24"/>
                <w:szCs w:val="24"/>
                <w:lang w:val="en-US" w:eastAsia="zh-CN"/>
              </w:rPr>
              <w:t>×</w:t>
            </w:r>
            <w:r>
              <w:rPr>
                <w:rFonts w:hint="eastAsia" w:ascii="Times New Roman" w:hAnsi="Times New Roman" w:eastAsia="仿宋_GB2312" w:cs="Times New Roman"/>
                <w:color w:val="000000"/>
                <w:sz w:val="24"/>
                <w:szCs w:val="24"/>
                <w:lang w:val="en-US" w:eastAsia="zh-CN"/>
              </w:rPr>
              <w:t>100%，%）</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可再生能源使用量（</w:t>
            </w:r>
            <w:r>
              <w:rPr>
                <w:rFonts w:hint="default" w:ascii="Times New Roman" w:hAnsi="Times New Roman" w:eastAsia="仿宋_GB2312" w:cs="Times New Roman"/>
                <w:color w:val="000000"/>
                <w:sz w:val="24"/>
                <w:szCs w:val="24"/>
              </w:rPr>
              <w:t>万吨标煤</w:t>
            </w:r>
            <w:r>
              <w:rPr>
                <w:rFonts w:hint="eastAsia" w:ascii="Times New Roman" w:hAnsi="Times New Roman" w:eastAsia="仿宋_GB2312" w:cs="Times New Roman"/>
                <w:color w:val="000000"/>
                <w:sz w:val="24"/>
                <w:szCs w:val="24"/>
                <w:lang w:val="en-US" w:eastAsia="zh-CN"/>
              </w:rPr>
              <w:t>）</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可再生能源使用比例（可再生 能源使用量/工业企业综合能耗总量</w:t>
            </w:r>
            <w:r>
              <w:rPr>
                <w:rFonts w:hint="default" w:ascii="Arial" w:hAnsi="Arial" w:eastAsia="仿宋_GB2312" w:cs="Arial"/>
                <w:color w:val="000000"/>
                <w:sz w:val="24"/>
                <w:szCs w:val="24"/>
                <w:lang w:val="en-US" w:eastAsia="zh-CN"/>
              </w:rPr>
              <w:t>×</w:t>
            </w:r>
            <w:r>
              <w:rPr>
                <w:rFonts w:hint="default" w:ascii="Times New Roman" w:hAnsi="Times New Roman" w:eastAsia="仿宋_GB2312" w:cs="Times New Roman"/>
                <w:color w:val="000000"/>
                <w:sz w:val="24"/>
                <w:szCs w:val="24"/>
                <w:lang w:val="en-US" w:eastAsia="zh-CN"/>
              </w:rPr>
              <w:t>100%</w:t>
            </w:r>
            <w:r>
              <w:rPr>
                <w:rFonts w:hint="eastAsia" w:ascii="Times New Roman" w:hAnsi="Times New Roman"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lang w:val="en-US" w:eastAsia="zh-CN"/>
              </w:rPr>
              <w:t>%）</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参照的单位产品能源消耗限额国家标准</w:t>
            </w:r>
            <w:r>
              <w:rPr>
                <w:rFonts w:hint="eastAsia" w:ascii="Times New Roman" w:hAnsi="Times New Roman" w:eastAsia="仿宋_GB2312" w:cs="Times New Roman"/>
                <w:color w:val="000000"/>
                <w:sz w:val="24"/>
                <w:szCs w:val="24"/>
                <w:lang w:val="en-US" w:eastAsia="zh-CN"/>
              </w:rPr>
              <w:t>名称及标准号</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能耗限额标准先进值</w:t>
            </w:r>
            <w:r>
              <w:rPr>
                <w:rFonts w:hint="eastAsia" w:ascii="Times New Roman" w:hAnsi="Times New Roman" w:eastAsia="仿宋_GB2312" w:cs="Times New Roman"/>
                <w:color w:val="000000"/>
                <w:sz w:val="24"/>
                <w:szCs w:val="24"/>
                <w:lang w:val="en-US" w:eastAsia="zh-CN"/>
              </w:rPr>
              <w:t>及能效标杆水平</w:t>
            </w:r>
            <w:r>
              <w:rPr>
                <w:rFonts w:hint="default" w:ascii="Times New Roman" w:hAnsi="Times New Roman" w:eastAsia="仿宋_GB2312" w:cs="Times New Roman"/>
                <w:color w:val="000000"/>
                <w:sz w:val="24"/>
                <w:szCs w:val="24"/>
              </w:rPr>
              <w:t>（请注明单位）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近三年企业单位产品能耗指标（请注明单位）</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201</w:t>
            </w:r>
            <w:r>
              <w:rPr>
                <w:rFonts w:hint="eastAsia" w:ascii="Times New Roman" w:hAnsi="Times New Roman" w:eastAsia="仿宋_GB2312" w:cs="Times New Roman"/>
                <w:color w:val="000000"/>
                <w:sz w:val="24"/>
                <w:szCs w:val="24"/>
                <w:lang w:val="en-US" w:eastAsia="zh-CN"/>
              </w:rPr>
              <w:t>9</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eastAsia" w:ascii="Times New Roman" w:hAnsi="Times New Roman" w:eastAsia="仿宋_GB2312" w:cs="Times New Roman"/>
                <w:color w:val="000000"/>
                <w:sz w:val="24"/>
                <w:szCs w:val="24"/>
                <w:lang w:eastAsia="zh-CN"/>
              </w:rPr>
              <w:t>2</w:t>
            </w:r>
            <w:r>
              <w:rPr>
                <w:rFonts w:hint="eastAsia" w:ascii="Times New Roman" w:hAnsi="Times New Roman" w:eastAsia="仿宋_GB2312" w:cs="Times New Roman"/>
                <w:color w:val="000000"/>
                <w:sz w:val="24"/>
                <w:szCs w:val="24"/>
                <w:lang w:val="en-US" w:eastAsia="zh-CN"/>
              </w:rPr>
              <w:t>0</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default" w:ascii="Times New Roman" w:hAnsi="Times New Roman" w:eastAsia="仿宋_GB2312" w:cs="Times New Roman"/>
                <w:color w:val="000000"/>
                <w:sz w:val="24"/>
                <w:szCs w:val="24"/>
                <w:lang w:val="en-US" w:eastAsia="zh-CN"/>
              </w:rPr>
              <w:t>2</w:t>
            </w:r>
            <w:r>
              <w:rPr>
                <w:rFonts w:hint="eastAsia"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材料真实性承诺：</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我单位郑重承诺：本次申报能效“领跑者”所提交的相关数据和信息均真实、有效，近三年来无环保、质量、安全等违法记录，未被列入工业节能监察整改名单、企业经营异常名录或严重违法失信名单，愿接受并积极配合主管部门的监督抽查和核验。如有违反，愿承担由此产生的相应责任。</w:t>
            </w:r>
          </w:p>
          <w:p>
            <w:pPr>
              <w:spacing w:line="320" w:lineRule="exact"/>
              <w:ind w:firstLine="3600" w:firstLineChars="15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单位负责人（签字）：</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（申报单位公章）</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bl>
    <w:p>
      <w:pPr>
        <w:widowControl/>
        <w:jc w:val="left"/>
        <w:outlineLvl w:val="0"/>
        <w:rPr>
          <w:rFonts w:hint="default" w:ascii="Times New Roman" w:hAnsi="Times New Roman" w:eastAsia="黑体" w:cs="Times New Roman"/>
          <w:color w:val="00000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hint="default" w:ascii="Times New Roman" w:hAnsi="Times New Roman" w:eastAsia="黑体" w:cs="Times New Roman"/>
          <w:color w:val="000000"/>
        </w:rPr>
      </w:pPr>
    </w:p>
    <w:p>
      <w:pPr>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highlight w:val="none"/>
          <w:lang w:val="en-US" w:eastAsia="zh-CN"/>
        </w:rPr>
        <w:t>XXXX企业节能提效主要做法和先进经验</w:t>
      </w:r>
    </w:p>
    <w:p>
      <w:pPr>
        <w:jc w:val="center"/>
        <w:rPr>
          <w:rFonts w:hint="default" w:ascii="Times New Roman" w:hAnsi="Times New Roman" w:eastAsia="黑体" w:cs="Times New Roman"/>
          <w:lang w:val="en-US" w:eastAsia="zh-CN"/>
        </w:rPr>
      </w:pPr>
    </w:p>
    <w:p>
      <w:pPr>
        <w:pStyle w:val="2"/>
        <w:keepNext/>
        <w:keepLines/>
        <w:spacing w:before="0" w:after="0" w:line="60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一、企业基本情况（500字以内）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企业基本情况。包括但不限于企业成立时间、企业类型、所在地、企业规模，产品类别、工艺技术路线、主要工艺装备情况，产品产能、产量，国际国内市场占有率等。</w:t>
      </w:r>
    </w:p>
    <w:p>
      <w:pPr>
        <w:pStyle w:val="2"/>
        <w:keepNext/>
        <w:keepLines/>
        <w:spacing w:before="0" w:after="0" w:line="600" w:lineRule="exact"/>
        <w:ind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二、节能提效</w:t>
      </w:r>
      <w:r>
        <w:rPr>
          <w:rFonts w:hint="default" w:ascii="Times New Roman" w:hAnsi="Times New Roman" w:eastAsia="黑体" w:cs="Times New Roman"/>
          <w:b w:val="0"/>
          <w:bCs w:val="0"/>
          <w:sz w:val="32"/>
          <w:szCs w:val="32"/>
          <w:lang w:val="en-US" w:eastAsia="zh-CN"/>
        </w:rPr>
        <w:t>主要做法（2000字以内）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w:t>
      </w:r>
      <w:r>
        <w:rPr>
          <w:rFonts w:hint="eastAsia" w:ascii="Times New Roman" w:hAnsi="Times New Roman" w:eastAsia="仿宋_GB2312" w:cs="Times New Roman"/>
          <w:color w:val="auto"/>
          <w:sz w:val="32"/>
          <w:szCs w:val="32"/>
          <w:lang w:val="en-US" w:eastAsia="zh-CN"/>
        </w:rPr>
        <w:t>总用能量、</w:t>
      </w:r>
      <w:r>
        <w:rPr>
          <w:rFonts w:hint="default" w:ascii="Times New Roman" w:hAnsi="Times New Roman" w:eastAsia="仿宋_GB2312" w:cs="Times New Roman"/>
          <w:color w:val="auto"/>
          <w:sz w:val="32"/>
          <w:szCs w:val="32"/>
          <w:lang w:val="en-US" w:eastAsia="zh-CN"/>
        </w:rPr>
        <w:t>能源结构、</w:t>
      </w:r>
      <w:r>
        <w:rPr>
          <w:rFonts w:hint="eastAsia" w:ascii="Times New Roman" w:hAnsi="Times New Roman" w:eastAsia="仿宋_GB2312" w:cs="Times New Roman"/>
          <w:color w:val="auto"/>
          <w:sz w:val="32"/>
          <w:szCs w:val="32"/>
          <w:lang w:val="en-US" w:eastAsia="zh-CN"/>
        </w:rPr>
        <w:t>绿色电力使用量及占比情况、</w:t>
      </w:r>
      <w:r>
        <w:rPr>
          <w:rFonts w:hint="default" w:ascii="Times New Roman" w:hAnsi="Times New Roman" w:eastAsia="仿宋_GB2312" w:cs="Times New Roman"/>
          <w:color w:val="auto"/>
          <w:sz w:val="32"/>
          <w:szCs w:val="32"/>
          <w:lang w:val="en-US" w:eastAsia="zh-CN"/>
        </w:rPr>
        <w:t>可再生能源</w:t>
      </w:r>
      <w:r>
        <w:rPr>
          <w:rFonts w:hint="eastAsia" w:ascii="Times New Roman" w:hAnsi="Times New Roman" w:eastAsia="仿宋_GB2312" w:cs="Times New Roman"/>
          <w:color w:val="auto"/>
          <w:sz w:val="32"/>
          <w:szCs w:val="32"/>
          <w:lang w:val="en-US" w:eastAsia="zh-CN"/>
        </w:rPr>
        <w:t>使用量及</w:t>
      </w:r>
      <w:r>
        <w:rPr>
          <w:rFonts w:hint="default" w:ascii="Times New Roman" w:hAnsi="Times New Roman" w:eastAsia="仿宋_GB2312" w:cs="Times New Roman"/>
          <w:color w:val="auto"/>
          <w:sz w:val="32"/>
          <w:szCs w:val="32"/>
          <w:lang w:val="en-US" w:eastAsia="zh-CN"/>
        </w:rPr>
        <w:t>占比情况；工艺路线水平、装备技术水平、用能设备种类及数量，高效装备数量</w:t>
      </w:r>
      <w:r>
        <w:rPr>
          <w:rFonts w:hint="eastAsia" w:ascii="Times New Roman" w:hAnsi="Times New Roman" w:eastAsia="仿宋_GB2312" w:cs="Times New Roman"/>
          <w:color w:val="auto"/>
          <w:sz w:val="32"/>
          <w:szCs w:val="32"/>
          <w:lang w:val="en-US" w:eastAsia="zh-CN"/>
        </w:rPr>
        <w:t>及占比、电气化终端用能设备情况及占比</w:t>
      </w:r>
      <w:r>
        <w:rPr>
          <w:rFonts w:hint="default" w:ascii="Times New Roman" w:hAnsi="Times New Roman" w:eastAsia="仿宋_GB2312" w:cs="Times New Roman"/>
          <w:color w:val="auto"/>
          <w:sz w:val="32"/>
          <w:szCs w:val="32"/>
          <w:lang w:val="en-US" w:eastAsia="zh-CN"/>
        </w:rPr>
        <w:t>；余热余能利用情况；技术改造、技术创新、装备升级；数字化手段、能源管理中心、智慧能源管理；节能诊断、管理体系等，</w:t>
      </w:r>
      <w:r>
        <w:rPr>
          <w:rFonts w:hint="default" w:ascii="Times New Roman" w:hAnsi="Times New Roman" w:eastAsia="仿宋_GB2312" w:cs="Times New Roman"/>
          <w:b w:val="0"/>
          <w:bCs w:val="0"/>
          <w:color w:val="auto"/>
          <w:sz w:val="32"/>
          <w:szCs w:val="32"/>
          <w:lang w:val="en-US" w:eastAsia="zh-CN"/>
        </w:rPr>
        <w:t>并附2-3张企业节能</w:t>
      </w:r>
      <w:r>
        <w:rPr>
          <w:rFonts w:hint="eastAsia" w:ascii="Times New Roman" w:hAnsi="Times New Roman" w:eastAsia="仿宋_GB2312" w:cs="Times New Roman"/>
          <w:b w:val="0"/>
          <w:bCs w:val="0"/>
          <w:color w:val="auto"/>
          <w:sz w:val="32"/>
          <w:szCs w:val="32"/>
          <w:lang w:val="en-US" w:eastAsia="zh-CN"/>
        </w:rPr>
        <w:t>亮点措施</w:t>
      </w:r>
      <w:r>
        <w:rPr>
          <w:rFonts w:hint="default" w:ascii="Times New Roman" w:hAnsi="Times New Roman" w:eastAsia="仿宋_GB2312" w:cs="Times New Roman"/>
          <w:b w:val="0"/>
          <w:bCs w:val="0"/>
          <w:color w:val="auto"/>
          <w:sz w:val="32"/>
          <w:szCs w:val="32"/>
          <w:lang w:val="en-US" w:eastAsia="zh-CN"/>
        </w:rPr>
        <w:t>高清图片。可行时，提供企业工艺流程图，并标注各环节节能率及节能量。</w:t>
      </w:r>
    </w:p>
    <w:p>
      <w:pPr>
        <w:pStyle w:val="2"/>
        <w:keepNext/>
        <w:keepLines/>
        <w:spacing w:before="0" w:after="0" w:line="600" w:lineRule="exact"/>
        <w:ind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三、主要成效（300字以内）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主要阐述年节能量、单位产品能耗下降率、可再生能源使用比例、余能回收利用率</w:t>
      </w:r>
      <w:r>
        <w:rPr>
          <w:rFonts w:hint="eastAsia" w:ascii="Times New Roman" w:hAnsi="Times New Roman" w:eastAsia="仿宋_GB2312" w:cs="Times New Roman"/>
          <w:b w:val="0"/>
          <w:bCs w:val="0"/>
          <w:color w:val="auto"/>
          <w:sz w:val="32"/>
          <w:szCs w:val="32"/>
          <w:lang w:val="en-US" w:eastAsia="zh-CN"/>
        </w:rPr>
        <w:t>、绿电使用比例</w:t>
      </w:r>
      <w:r>
        <w:rPr>
          <w:rFonts w:hint="default" w:ascii="Times New Roman" w:hAnsi="Times New Roman" w:eastAsia="仿宋_GB2312" w:cs="Times New Roman"/>
          <w:b w:val="0"/>
          <w:bCs w:val="0"/>
          <w:color w:val="auto"/>
          <w:sz w:val="32"/>
          <w:szCs w:val="32"/>
          <w:lang w:val="en-US" w:eastAsia="zh-CN"/>
        </w:rPr>
        <w:t>等定量节能效果</w:t>
      </w:r>
      <w:r>
        <w:rPr>
          <w:rFonts w:hint="eastAsia" w:ascii="Times New Roman" w:hAnsi="Times New Roman" w:eastAsia="仿宋_GB2312" w:cs="Times New Roman"/>
          <w:b w:val="0"/>
          <w:bCs w:val="0"/>
          <w:color w:val="auto"/>
          <w:sz w:val="32"/>
          <w:szCs w:val="32"/>
          <w:lang w:val="en-US" w:eastAsia="zh-CN"/>
        </w:rPr>
        <w:t>，以及绿色低碳方面的主要成效</w:t>
      </w:r>
      <w:r>
        <w:rPr>
          <w:rFonts w:hint="default" w:ascii="Times New Roman" w:hAnsi="Times New Roman" w:eastAsia="仿宋_GB2312" w:cs="Times New Roman"/>
          <w:b w:val="0"/>
          <w:bCs w:val="0"/>
          <w:color w:val="auto"/>
          <w:sz w:val="32"/>
          <w:szCs w:val="32"/>
          <w:lang w:val="en-US" w:eastAsia="zh-CN"/>
        </w:rPr>
        <w:t>。</w:t>
      </w:r>
    </w:p>
    <w:p>
      <w:pPr>
        <w:spacing w:line="600" w:lineRule="exact"/>
        <w:ind w:firstLine="720" w:firstLineChars="200"/>
        <w:jc w:val="center"/>
        <w:outlineLvl w:val="0"/>
        <w:rPr>
          <w:rFonts w:hint="default" w:ascii="Times New Roman" w:hAnsi="Times New Roman" w:eastAsia="黑体" w:cs="Times New Roman"/>
          <w:b w:val="0"/>
          <w:bCs/>
          <w:color w:val="000000"/>
          <w:sz w:val="36"/>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ind w:firstLine="720" w:firstLineChars="200"/>
        <w:jc w:val="center"/>
        <w:outlineLvl w:val="0"/>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企业能效分析报告（格式）</w:t>
      </w:r>
    </w:p>
    <w:p>
      <w:pPr>
        <w:widowControl/>
        <w:ind w:firstLine="723"/>
        <w:jc w:val="left"/>
        <w:rPr>
          <w:rFonts w:hint="default" w:ascii="Times New Roman" w:hAnsi="Times New Roman" w:cs="Times New Roman"/>
          <w:sz w:val="20"/>
        </w:rPr>
      </w:pP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一、基本情况</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auto"/>
          <w:kern w:val="2"/>
          <w:sz w:val="32"/>
          <w:szCs w:val="32"/>
          <w:highlight w:val="none"/>
        </w:rPr>
        <w:t>概述企业的基本信息、发展现状、生产经营状况。</w:t>
      </w:r>
      <w:r>
        <w:rPr>
          <w:rFonts w:hint="default" w:ascii="Times New Roman" w:hAnsi="Times New Roman" w:eastAsia="仿宋_GB2312" w:cs="Times New Roman"/>
          <w:color w:val="auto"/>
          <w:sz w:val="32"/>
          <w:szCs w:val="32"/>
          <w:lang w:val="en-US" w:eastAsia="zh-CN"/>
        </w:rPr>
        <w:t>产品种类、产能、产量情况、</w:t>
      </w:r>
      <w:r>
        <w:rPr>
          <w:rFonts w:hint="default" w:ascii="Times New Roman" w:hAnsi="Times New Roman" w:eastAsia="仿宋_GB2312" w:cs="Times New Roman"/>
          <w:color w:val="auto"/>
          <w:sz w:val="32"/>
          <w:szCs w:val="32"/>
        </w:rPr>
        <w:t>工艺流程</w:t>
      </w:r>
      <w:r>
        <w:rPr>
          <w:rFonts w:hint="default" w:ascii="Times New Roman" w:hAnsi="Times New Roman" w:eastAsia="仿宋_GB2312" w:cs="Times New Roman"/>
          <w:color w:val="auto"/>
          <w:sz w:val="32"/>
          <w:szCs w:val="32"/>
          <w:lang w:val="en-US" w:eastAsia="zh-CN"/>
        </w:rPr>
        <w:t>及技术路线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装备</w:t>
      </w:r>
      <w:r>
        <w:rPr>
          <w:rFonts w:hint="default" w:ascii="Times New Roman" w:hAnsi="Times New Roman" w:eastAsia="仿宋_GB2312" w:cs="Times New Roman"/>
          <w:color w:val="auto"/>
          <w:sz w:val="32"/>
          <w:szCs w:val="32"/>
          <w:lang w:val="en-US" w:eastAsia="zh-CN"/>
        </w:rPr>
        <w:t>情况。</w:t>
      </w: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val="en-US" w:eastAsia="zh-CN"/>
        </w:rPr>
        <w:t>二</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近三年</w:t>
      </w:r>
      <w:r>
        <w:rPr>
          <w:rFonts w:hint="default" w:ascii="Times New Roman" w:hAnsi="Times New Roman" w:eastAsia="黑体" w:cs="Times New Roman"/>
          <w:color w:val="000000"/>
          <w:sz w:val="32"/>
        </w:rPr>
        <w:t>能源消耗情况及能效指标</w:t>
      </w:r>
    </w:p>
    <w:p>
      <w:pPr>
        <w:spacing w:line="6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（一）详细列出各工序各环节以及主要用能设备的能源利用情况、能源结构、原料结构以及能源资源计量器具配备表。</w:t>
      </w:r>
    </w:p>
    <w:p>
      <w:pPr>
        <w:spacing w:line="6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（二）详细列出企业产品种类、产量，主要用能装备负荷率等情况。</w:t>
      </w:r>
    </w:p>
    <w:p>
      <w:pPr>
        <w:spacing w:line="6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（三）按照相应能源消耗限额标准、计算方法详细阐明统计范围，以及统计范围内各流程工序的能源种类、能源消耗情况。</w:t>
      </w:r>
    </w:p>
    <w:p>
      <w:pPr>
        <w:spacing w:line="600" w:lineRule="exact"/>
        <w:ind w:firstLine="640" w:firstLineChars="200"/>
        <w:outlineLvl w:val="9"/>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详细列出单位产品能耗的计算方法和计算过程。</w:t>
      </w: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val="en-US" w:eastAsia="zh-CN"/>
        </w:rPr>
        <w:t>三</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节能降碳主要做法</w:t>
      </w:r>
    </w:p>
    <w:p>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包括但不限于以下方面：</w:t>
      </w:r>
    </w:p>
    <w:p>
      <w:pPr>
        <w:spacing w:line="600" w:lineRule="exact"/>
        <w:ind w:firstLine="643" w:firstLineChars="200"/>
        <w:rPr>
          <w:rFonts w:hint="default" w:ascii="Times New Roman" w:hAnsi="Times New Roman" w:eastAsia="仿宋_GB2312" w:cs="Times New Roman"/>
          <w:color w:val="auto"/>
          <w:sz w:val="32"/>
          <w:szCs w:val="32"/>
        </w:rPr>
      </w:pPr>
      <w:r>
        <w:rPr>
          <w:rStyle w:val="9"/>
          <w:rFonts w:hint="eastAsia" w:ascii="楷体_GB2312" w:hAnsi="楷体_GB2312" w:eastAsia="楷体_GB2312" w:cs="楷体_GB2312"/>
        </w:rPr>
        <w:t>（一）管理</w:t>
      </w:r>
      <w:r>
        <w:rPr>
          <w:rStyle w:val="9"/>
          <w:rFonts w:ascii="楷体_GB2312" w:hAnsi="楷体_GB2312" w:eastAsia="楷体_GB2312" w:cs="楷体_GB2312"/>
        </w:rPr>
        <w:t>措施</w:t>
      </w:r>
      <w:r>
        <w:rPr>
          <w:rStyle w:val="9"/>
          <w:rFonts w:hint="eastAsia" w:ascii="楷体_GB2312" w:hAnsi="楷体_GB2312" w:eastAsia="楷体_GB2312" w:cs="楷体_GB2312"/>
        </w:rPr>
        <w:t>。</w:t>
      </w:r>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企业开展能源管理体系和能源计量体系建设、能源绩效考核机制、节能诊断</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数字化赋能、“工业互联网+能效管理”、标准化、重点用能设备系统性运行控制优化、</w:t>
      </w:r>
      <w:r>
        <w:rPr>
          <w:rFonts w:hint="default" w:ascii="Times New Roman" w:hAnsi="Times New Roman" w:eastAsia="仿宋_GB2312" w:cs="Times New Roman"/>
          <w:color w:val="auto"/>
          <w:sz w:val="32"/>
          <w:szCs w:val="32"/>
          <w:lang w:val="en-US" w:eastAsia="zh-CN"/>
        </w:rPr>
        <w:t>智慧能源管理</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情况及成效</w:t>
      </w:r>
      <w:r>
        <w:rPr>
          <w:rFonts w:hint="default" w:ascii="Times New Roman" w:hAnsi="Times New Roman" w:eastAsia="仿宋_GB2312" w:cs="Times New Roman"/>
          <w:color w:val="auto"/>
          <w:sz w:val="32"/>
          <w:szCs w:val="32"/>
        </w:rPr>
        <w:t>。</w:t>
      </w:r>
    </w:p>
    <w:p>
      <w:pPr>
        <w:spacing w:line="600" w:lineRule="exact"/>
        <w:ind w:firstLine="643" w:firstLineChars="200"/>
        <w:rPr>
          <w:rFonts w:hint="default" w:ascii="Times New Roman" w:hAnsi="Times New Roman" w:eastAsia="仿宋_GB2312" w:cs="Times New Roman"/>
          <w:color w:val="auto"/>
          <w:sz w:val="32"/>
          <w:szCs w:val="32"/>
        </w:rPr>
      </w:pPr>
      <w:r>
        <w:rPr>
          <w:rStyle w:val="9"/>
          <w:rFonts w:hint="eastAsia" w:ascii="楷体_GB2312" w:hAnsi="楷体_GB2312" w:eastAsia="楷体_GB2312" w:cs="楷体_GB2312"/>
        </w:rPr>
        <w:t>（二）技术改造。</w:t>
      </w:r>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企业应用的先进节能技术、装备和产品，采取的优化运行、优化原料燃料结构、</w:t>
      </w:r>
      <w:r>
        <w:rPr>
          <w:rFonts w:hint="eastAsia" w:ascii="Times New Roman" w:hAnsi="Times New Roman" w:eastAsia="仿宋_GB2312" w:cs="Times New Roman"/>
          <w:color w:val="auto"/>
          <w:sz w:val="32"/>
          <w:szCs w:val="32"/>
          <w:lang w:val="en-US" w:eastAsia="zh-CN"/>
        </w:rPr>
        <w:t>用能多元化、终端用能设备电气化改造、</w:t>
      </w:r>
      <w:r>
        <w:rPr>
          <w:rFonts w:hint="default" w:ascii="Times New Roman" w:hAnsi="Times New Roman" w:eastAsia="仿宋_GB2312" w:cs="Times New Roman"/>
          <w:color w:val="auto"/>
          <w:sz w:val="32"/>
          <w:szCs w:val="32"/>
        </w:rPr>
        <w:t>余热余压回收利用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公辅设施改造</w:t>
      </w:r>
      <w:r>
        <w:rPr>
          <w:rFonts w:hint="default" w:ascii="Times New Roman" w:hAnsi="Times New Roman" w:eastAsia="仿宋_GB2312" w:cs="Times New Roman"/>
          <w:color w:val="auto"/>
          <w:sz w:val="32"/>
          <w:szCs w:val="32"/>
        </w:rPr>
        <w:t>等方面的节能措施</w:t>
      </w:r>
      <w:r>
        <w:rPr>
          <w:rFonts w:hint="default" w:ascii="Times New Roman" w:hAnsi="Times New Roman" w:eastAsia="仿宋_GB2312" w:cs="Times New Roman"/>
          <w:color w:val="auto"/>
          <w:sz w:val="32"/>
          <w:szCs w:val="32"/>
          <w:lang w:val="en-US" w:eastAsia="zh-CN"/>
        </w:rPr>
        <w:t>及成效</w:t>
      </w:r>
      <w:r>
        <w:rPr>
          <w:rFonts w:hint="default" w:ascii="Times New Roman" w:hAnsi="Times New Roman" w:eastAsia="仿宋_GB2312" w:cs="Times New Roman"/>
          <w:color w:val="auto"/>
          <w:sz w:val="32"/>
          <w:szCs w:val="32"/>
        </w:rPr>
        <w:t>。</w:t>
      </w:r>
    </w:p>
    <w:p>
      <w:pPr>
        <w:spacing w:line="600" w:lineRule="exact"/>
        <w:ind w:firstLine="643" w:firstLineChars="200"/>
        <w:rPr>
          <w:rFonts w:hint="default" w:ascii="Times New Roman" w:hAnsi="Times New Roman" w:eastAsia="仿宋_GB2312" w:cs="Times New Roman"/>
          <w:color w:val="auto"/>
          <w:sz w:val="32"/>
          <w:szCs w:val="32"/>
          <w:lang w:val="en-US" w:eastAsia="zh-CN"/>
        </w:rPr>
      </w:pPr>
      <w:r>
        <w:rPr>
          <w:rStyle w:val="9"/>
          <w:rFonts w:hint="eastAsia" w:ascii="楷体_GB2312" w:hAnsi="楷体_GB2312" w:eastAsia="楷体_GB2312" w:cs="楷体_GB2312"/>
        </w:rPr>
        <w:t>（三）工艺革新。</w:t>
      </w:r>
      <w:r>
        <w:rPr>
          <w:rFonts w:hint="default" w:ascii="Times New Roman" w:hAnsi="Times New Roman" w:eastAsia="仿宋_GB2312" w:cs="Times New Roman"/>
          <w:color w:val="auto"/>
          <w:sz w:val="32"/>
          <w:szCs w:val="32"/>
        </w:rPr>
        <w:t>介绍企业实施的重大节能</w:t>
      </w:r>
      <w:r>
        <w:rPr>
          <w:rFonts w:hint="eastAsia" w:ascii="Times New Roman" w:hAnsi="Times New Roman" w:eastAsia="仿宋_GB2312" w:cs="Times New Roman"/>
          <w:color w:val="auto"/>
          <w:sz w:val="32"/>
          <w:szCs w:val="32"/>
          <w:lang w:val="en-US" w:eastAsia="zh-CN"/>
        </w:rPr>
        <w:t>降碳</w:t>
      </w:r>
      <w:r>
        <w:rPr>
          <w:rFonts w:hint="default" w:ascii="Times New Roman" w:hAnsi="Times New Roman" w:eastAsia="仿宋_GB2312" w:cs="Times New Roman"/>
          <w:color w:val="auto"/>
          <w:sz w:val="32"/>
          <w:szCs w:val="32"/>
        </w:rPr>
        <w:t>技术</w:t>
      </w:r>
      <w:r>
        <w:rPr>
          <w:rFonts w:hint="default" w:ascii="Times New Roman" w:hAnsi="Times New Roman" w:eastAsia="仿宋_GB2312" w:cs="Times New Roman"/>
          <w:color w:val="auto"/>
          <w:sz w:val="32"/>
          <w:szCs w:val="32"/>
          <w:lang w:val="en-US" w:eastAsia="zh-CN"/>
        </w:rPr>
        <w:t>革新</w:t>
      </w:r>
      <w:r>
        <w:rPr>
          <w:rFonts w:hint="eastAsia" w:ascii="Times New Roman" w:hAnsi="Times New Roman" w:eastAsia="仿宋_GB2312" w:cs="Times New Roman"/>
          <w:color w:val="auto"/>
          <w:sz w:val="32"/>
          <w:szCs w:val="32"/>
          <w:lang w:val="en-US" w:eastAsia="zh-CN"/>
        </w:rPr>
        <w:t>、可再生能源和绿色电力使用</w:t>
      </w:r>
      <w:r>
        <w:rPr>
          <w:rFonts w:hint="default" w:ascii="Times New Roman" w:hAnsi="Times New Roman" w:eastAsia="仿宋_GB2312" w:cs="Times New Roman"/>
          <w:color w:val="auto"/>
          <w:sz w:val="32"/>
          <w:szCs w:val="32"/>
          <w:lang w:val="en-US" w:eastAsia="zh-CN"/>
        </w:rPr>
        <w:t>情况</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lang w:val="en-US" w:eastAsia="zh-CN"/>
        </w:rPr>
        <w:t>成效</w:t>
      </w:r>
      <w:r>
        <w:rPr>
          <w:rFonts w:hint="default" w:ascii="Times New Roman" w:hAnsi="Times New Roman" w:eastAsia="仿宋_GB2312" w:cs="Times New Roman"/>
          <w:color w:val="auto"/>
          <w:sz w:val="32"/>
          <w:szCs w:val="32"/>
        </w:rPr>
        <w:t>。</w:t>
      </w: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val="en-US" w:eastAsia="zh-CN"/>
        </w:rPr>
        <w:t>四</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下一步</w:t>
      </w:r>
      <w:r>
        <w:rPr>
          <w:rFonts w:hint="default" w:ascii="Times New Roman" w:hAnsi="Times New Roman" w:eastAsia="黑体" w:cs="Times New Roman"/>
          <w:color w:val="000000"/>
          <w:sz w:val="32"/>
        </w:rPr>
        <w:t>拟采取的主要</w:t>
      </w:r>
      <w:r>
        <w:rPr>
          <w:rFonts w:hint="default" w:ascii="Times New Roman" w:hAnsi="Times New Roman" w:eastAsia="黑体" w:cs="Times New Roman"/>
          <w:color w:val="000000"/>
          <w:sz w:val="32"/>
          <w:lang w:val="en-US" w:eastAsia="zh-CN"/>
        </w:rPr>
        <w:t>节能降碳</w:t>
      </w:r>
      <w:r>
        <w:rPr>
          <w:rFonts w:hint="default" w:ascii="Times New Roman" w:hAnsi="Times New Roman" w:eastAsia="黑体" w:cs="Times New Roman"/>
          <w:color w:val="000000"/>
          <w:sz w:val="32"/>
        </w:rPr>
        <w:t>措施</w:t>
      </w:r>
    </w:p>
    <w:p>
      <w:pPr>
        <w:spacing w:line="600" w:lineRule="exact"/>
        <w:ind w:firstLine="640" w:firstLineChars="200"/>
        <w:outlineLvl w:val="0"/>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未来三年拟采取的主要</w:t>
      </w:r>
      <w:r>
        <w:rPr>
          <w:rFonts w:hint="eastAsia" w:ascii="Times New Roman" w:hAnsi="Times New Roman" w:eastAsia="仿宋_GB2312" w:cs="Times New Roman"/>
          <w:color w:val="000000"/>
          <w:sz w:val="32"/>
          <w:lang w:val="en-US" w:eastAsia="zh-CN"/>
        </w:rPr>
        <w:t>节能降碳</w:t>
      </w:r>
      <w:r>
        <w:rPr>
          <w:rFonts w:hint="default" w:ascii="Times New Roman" w:hAnsi="Times New Roman" w:eastAsia="仿宋_GB2312" w:cs="Times New Roman"/>
          <w:color w:val="000000"/>
          <w:sz w:val="32"/>
        </w:rPr>
        <w:t>措施，如节能技术改造项目（如能源管理中心、余热余压利用等）、节能管理措施（如能源管理体系建设等）</w:t>
      </w: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多能互补利用、工业绿色微电网、化石能源高效清洁化利用、数字能效提升等</w:t>
      </w:r>
      <w:r>
        <w:rPr>
          <w:rFonts w:hint="default" w:ascii="Times New Roman" w:hAnsi="Times New Roman" w:eastAsia="仿宋_GB2312" w:cs="Times New Roman"/>
          <w:color w:val="000000"/>
          <w:sz w:val="32"/>
        </w:rPr>
        <w:t>。请分项简述建设内容、预期投资和预期节能效果。</w:t>
      </w: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val="en-US" w:eastAsia="zh-CN"/>
        </w:rPr>
        <w:t>五</w:t>
      </w:r>
      <w:r>
        <w:rPr>
          <w:rFonts w:hint="default" w:ascii="Times New Roman" w:hAnsi="Times New Roman" w:eastAsia="黑体" w:cs="Times New Roman"/>
          <w:color w:val="000000"/>
          <w:sz w:val="32"/>
        </w:rPr>
        <w:t>、证明材料</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lang w:val="en-US" w:eastAsia="zh-CN"/>
        </w:rPr>
        <w:t>证明材料应</w:t>
      </w:r>
      <w:r>
        <w:rPr>
          <w:rFonts w:hint="default" w:ascii="Times New Roman" w:hAnsi="Times New Roman" w:eastAsia="仿宋_GB2312" w:cs="Times New Roman"/>
          <w:color w:val="000000"/>
          <w:sz w:val="32"/>
        </w:rPr>
        <w:t>包括但不限于以下</w:t>
      </w:r>
      <w:r>
        <w:rPr>
          <w:rFonts w:hint="default" w:ascii="Times New Roman" w:hAnsi="Times New Roman" w:eastAsia="仿宋_GB2312" w:cs="Times New Roman"/>
          <w:color w:val="000000"/>
          <w:sz w:val="32"/>
          <w:lang w:val="en-US" w:eastAsia="zh-CN"/>
        </w:rPr>
        <w:t>资料</w:t>
      </w:r>
      <w:r>
        <w:rPr>
          <w:rFonts w:hint="default" w:ascii="Times New Roman" w:hAnsi="Times New Roman" w:eastAsia="仿宋_GB2312" w:cs="Times New Roman"/>
          <w:color w:val="000000"/>
          <w:sz w:val="32"/>
        </w:rPr>
        <w:t>：</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一</w:t>
      </w:r>
      <w:r>
        <w:rPr>
          <w:rFonts w:hint="eastAsia"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企业能源管理体系、测量管理体系建设证明材料（认证证书、审核情况）；</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szCs w:val="22"/>
        </w:rPr>
      </w:pP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二</w:t>
      </w:r>
      <w:r>
        <w:rPr>
          <w:rFonts w:hint="eastAsia"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企业上一年度能源消费情况相关证明材料（如开展或接受的节能监察、</w:t>
      </w:r>
      <w:r>
        <w:rPr>
          <w:rFonts w:hint="default" w:ascii="Times New Roman" w:hAnsi="Times New Roman" w:eastAsia="仿宋_GB2312" w:cs="Times New Roman"/>
          <w:color w:val="000000"/>
          <w:sz w:val="32"/>
          <w:lang w:val="en-US" w:eastAsia="zh-CN"/>
        </w:rPr>
        <w:t>节能诊断、</w:t>
      </w:r>
      <w:r>
        <w:rPr>
          <w:rFonts w:hint="default" w:ascii="Times New Roman" w:hAnsi="Times New Roman" w:eastAsia="仿宋_GB2312" w:cs="Times New Roman"/>
          <w:color w:val="000000"/>
          <w:sz w:val="32"/>
        </w:rPr>
        <w:t>能源计量审查、能源审计、节能监测、能效测试</w:t>
      </w: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自发绿电或绿色电力购买证明</w:t>
      </w:r>
      <w:r>
        <w:rPr>
          <w:rFonts w:hint="default" w:ascii="Times New Roman" w:hAnsi="Times New Roman" w:eastAsia="仿宋_GB2312" w:cs="Times New Roman"/>
          <w:color w:val="000000"/>
          <w:sz w:val="32"/>
        </w:rPr>
        <w:t>等相关材料）；</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三</w:t>
      </w:r>
      <w:r>
        <w:rPr>
          <w:rFonts w:hint="eastAsia"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企业三年内安全、环保设备设施运行情况。</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四</w:t>
      </w: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企业正在开展或未来三年拟开展的节能降碳改造项目立项实施材料或项目计划等。</w:t>
      </w:r>
    </w:p>
    <w:p>
      <w:pPr>
        <w:widowControl/>
        <w:jc w:val="left"/>
        <w:outlineLvl w:val="0"/>
        <w:rPr>
          <w:rFonts w:hint="default" w:ascii="Times New Roman" w:hAnsi="Times New Roman" w:eastAsia="仿宋_GB2312" w:cs="Times New Roman"/>
          <w:sz w:val="32"/>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widowControl/>
        <w:jc w:val="left"/>
        <w:outlineLvl w:val="0"/>
        <w:rPr>
          <w:rFonts w:hint="default" w:ascii="Times New Roman" w:hAnsi="Times New Roman" w:eastAsia="仿宋" w:cs="Times New Roman"/>
          <w:b/>
          <w:color w:val="000000"/>
          <w:sz w:val="36"/>
        </w:rPr>
      </w:pPr>
      <w:r>
        <w:rPr>
          <w:rFonts w:hint="default" w:ascii="Times New Roman" w:hAnsi="Times New Roman" w:eastAsia="黑体" w:cs="Times New Roman"/>
          <w:b w:val="0"/>
          <w:bCs/>
          <w:color w:val="000000"/>
          <w:sz w:val="32"/>
          <w:szCs w:val="21"/>
        </w:rPr>
        <w:t>附表1</w:t>
      </w:r>
    </w:p>
    <w:p>
      <w:pPr>
        <w:tabs>
          <w:tab w:val="left" w:pos="4962"/>
        </w:tabs>
        <w:spacing w:line="600" w:lineRule="exact"/>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钢铁行业能源使用情况详表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表1粗钢生产企业主要生产工序</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85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34"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烧结工序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球团工序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高炉工序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转炉工序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0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bl>
    <w:p>
      <w:pPr>
        <w:rPr>
          <w:rFonts w:hint="default" w:ascii="Times New Roman" w:hAnsi="Times New Roman" w:eastAsia="仿宋_GB2312" w:cs="Times New Roman"/>
          <w:sz w:val="32"/>
          <w:szCs w:val="24"/>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9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90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79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53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19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90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9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9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1</w:t>
            </w:r>
          </w:p>
        </w:tc>
        <w:tc>
          <w:tcPr>
            <w:tcW w:w="519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焦炭消耗总量：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97"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97"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97"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3</w:t>
            </w:r>
          </w:p>
        </w:tc>
        <w:tc>
          <w:tcPr>
            <w:tcW w:w="519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.1</w:t>
            </w:r>
          </w:p>
        </w:tc>
        <w:tc>
          <w:tcPr>
            <w:tcW w:w="519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生产耗电量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.2</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自发电量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.3</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余热余能发电量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5</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7</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8</w:t>
            </w:r>
          </w:p>
        </w:tc>
        <w:tc>
          <w:tcPr>
            <w:tcW w:w="5197"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190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790"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pPr>
        <w:rPr>
          <w:rFonts w:ascii="Times New Roman" w:hAnsi="Times New Roman" w:eastAsia="仿宋_GB2312" w:cs="Times New Roman"/>
          <w:b w:val="0"/>
          <w:bCs w:val="0"/>
        </w:rPr>
      </w:pPr>
      <w:r>
        <w:rPr>
          <w:rFonts w:ascii="Times New Roman" w:hAnsi="Times New Roman" w:eastAsia="仿宋_GB2312" w:cs="Times New Roman"/>
          <w:b/>
          <w:bCs/>
        </w:rPr>
        <w:t>注：</w:t>
      </w:r>
      <w:r>
        <w:rPr>
          <w:rFonts w:ascii="Times New Roman" w:hAnsi="Times New Roman" w:eastAsia="仿宋_GB2312" w:cs="Times New Roman"/>
          <w:b w:val="0"/>
          <w:bCs w:val="0"/>
        </w:rPr>
        <w:t>1.说明能效对标所参照的能耗限额标准和能源系统边界。2.上一年度有大修、非正常停机等情况应注明。</w:t>
      </w:r>
    </w:p>
    <w:p>
      <w:pPr>
        <w:rPr>
          <w:rFonts w:hint="default" w:ascii="Times New Roman" w:hAnsi="Times New Roman" w:eastAsia="仿宋" w:cs="Times New Roman"/>
          <w:b/>
          <w:color w:val="000000"/>
          <w:sz w:val="36"/>
        </w:rPr>
        <w:sectPr>
          <w:headerReference r:id="rId8" w:type="default"/>
          <w:footerReference r:id="rId9"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附表</w:t>
      </w:r>
      <w:r>
        <w:rPr>
          <w:rFonts w:hint="default" w:ascii="Times New Roman" w:hAnsi="Times New Roman" w:eastAsia="黑体" w:cs="Times New Roman"/>
          <w:sz w:val="32"/>
          <w:szCs w:val="32"/>
          <w:lang w:eastAsia="zh-CN"/>
        </w:rPr>
        <w:t>2</w:t>
      </w:r>
    </w:p>
    <w:p>
      <w:pPr>
        <w:tabs>
          <w:tab w:val="left" w:pos="4962"/>
        </w:tabs>
        <w:jc w:val="center"/>
        <w:rPr>
          <w:rFonts w:hint="default" w:ascii="Times New Roman" w:hAnsi="Times New Roman" w:eastAsia="黑体" w:cs="Times New Roman"/>
          <w:bCs/>
          <w:sz w:val="36"/>
          <w:szCs w:val="22"/>
        </w:rPr>
      </w:pPr>
      <w:r>
        <w:rPr>
          <w:rFonts w:hint="eastAsia" w:ascii="方正小标宋简体" w:hAnsi="方正小标宋简体" w:eastAsia="方正小标宋简体" w:cs="方正小标宋简体"/>
          <w:bCs/>
          <w:sz w:val="36"/>
          <w:szCs w:val="22"/>
        </w:rPr>
        <w:t>焦化行业能源使用情况详表</w:t>
      </w:r>
    </w:p>
    <w:p>
      <w:pPr>
        <w:tabs>
          <w:tab w:val="left" w:pos="4962"/>
        </w:tabs>
        <w:spacing w:line="600" w:lineRule="exact"/>
        <w:jc w:val="center"/>
        <w:rPr>
          <w:rFonts w:hint="default" w:ascii="Times New Roman" w:hAnsi="Times New Roman" w:eastAsia="仿宋_GB2312" w:cs="Times New Roman"/>
          <w:bCs w:val="0"/>
          <w:sz w:val="32"/>
          <w:szCs w:val="32"/>
        </w:rPr>
      </w:pPr>
      <w:r>
        <w:rPr>
          <w:rFonts w:hint="default" w:ascii="Times New Roman" w:hAnsi="Times New Roman" w:eastAsia="仿宋_GB2312" w:cs="Times New Roman"/>
          <w:sz w:val="32"/>
          <w:szCs w:val="32"/>
        </w:rPr>
        <w:t>表1 焦化生产企业主要生产线</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50"/>
        <w:gridCol w:w="1406"/>
        <w:gridCol w:w="1726"/>
        <w:gridCol w:w="1150"/>
        <w:gridCol w:w="115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焦炉炉型</w:t>
            </w:r>
          </w:p>
        </w:tc>
        <w:tc>
          <w:tcPr>
            <w:tcW w:w="82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座数×孔数</w:t>
            </w:r>
          </w:p>
        </w:tc>
        <w:tc>
          <w:tcPr>
            <w:tcW w:w="101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年设计焦炭产能（万吨）</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吨焦能耗（千克标煤）</w:t>
            </w:r>
          </w:p>
        </w:tc>
        <w:tc>
          <w:tcPr>
            <w:tcW w:w="67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吨焦电耗（千瓦时）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82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01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82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01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82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01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134"/>
        <w:gridCol w:w="993"/>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表3-1焦炉统计表</w:t>
      </w:r>
    </w:p>
    <w:tbl>
      <w:tblPr>
        <w:tblStyle w:val="6"/>
        <w:tblW w:w="0" w:type="auto"/>
        <w:tblInd w:w="94" w:type="dxa"/>
        <w:tblLayout w:type="fixed"/>
        <w:tblCellMar>
          <w:top w:w="0" w:type="dxa"/>
          <w:left w:w="108" w:type="dxa"/>
          <w:bottom w:w="0" w:type="dxa"/>
          <w:right w:w="108" w:type="dxa"/>
        </w:tblCellMar>
      </w:tblPr>
      <w:tblGrid>
        <w:gridCol w:w="723"/>
        <w:gridCol w:w="709"/>
        <w:gridCol w:w="1133"/>
        <w:gridCol w:w="710"/>
        <w:gridCol w:w="708"/>
        <w:gridCol w:w="1134"/>
        <w:gridCol w:w="1276"/>
        <w:gridCol w:w="2035"/>
      </w:tblGrid>
      <w:tr>
        <w:tblPrEx>
          <w:tblCellMar>
            <w:top w:w="0" w:type="dxa"/>
            <w:left w:w="108" w:type="dxa"/>
            <w:bottom w:w="0" w:type="dxa"/>
            <w:right w:w="108" w:type="dxa"/>
          </w:tblCellMar>
        </w:tblPrEx>
        <w:trPr>
          <w:trHeight w:val="77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焦炉编号</w:t>
            </w:r>
          </w:p>
        </w:tc>
        <w:tc>
          <w:tcPr>
            <w:tcW w:w="113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焦炉型号</w:t>
            </w:r>
          </w:p>
        </w:tc>
        <w:tc>
          <w:tcPr>
            <w:tcW w:w="71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孔数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装煤方式</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03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炼焦耗热量</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（千克标煤/吨焦）</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47"/>
        <w:gridCol w:w="747"/>
        <w:gridCol w:w="947"/>
        <w:gridCol w:w="1109"/>
        <w:gridCol w:w="886"/>
        <w:gridCol w:w="1193"/>
        <w:gridCol w:w="914"/>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0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8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default" w:ascii="Times New Roman" w:hAnsi="Times New Roman" w:eastAsia="仿宋_GB2312" w:cs="Times New Roman"/>
                <w:color w:val="000000"/>
                <w:sz w:val="24"/>
                <w:szCs w:val="21"/>
              </w:rPr>
              <w:t>（台）</w:t>
            </w:r>
          </w:p>
        </w:tc>
        <w:tc>
          <w:tcPr>
            <w:tcW w:w="119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63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破碎、筛分设备</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347" w:type="dxa"/>
            <w:noWrap w:val="0"/>
            <w:vAlign w:val="top"/>
          </w:tcPr>
          <w:p>
            <w:pPr>
              <w:widowControl/>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风机</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bl>
    <w:p>
      <w:pPr>
        <w:jc w:val="center"/>
        <w:rPr>
          <w:rFonts w:ascii="Times New Roman" w:hAnsi="Times New Roman" w:cs="Times New Roman"/>
          <w:sz w:val="36"/>
          <w:szCs w:val="36"/>
        </w:rPr>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5364"/>
        <w:gridCol w:w="1335"/>
        <w:gridCol w:w="1314"/>
        <w:gridCol w:w="1623"/>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  号</w:t>
            </w:r>
          </w:p>
        </w:tc>
        <w:tc>
          <w:tcPr>
            <w:tcW w:w="53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  目</w:t>
            </w:r>
          </w:p>
        </w:tc>
        <w:tc>
          <w:tcPr>
            <w:tcW w:w="2649" w:type="dxa"/>
            <w:gridSpan w:val="2"/>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62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325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3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 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 值</w:t>
            </w:r>
          </w:p>
        </w:tc>
        <w:tc>
          <w:tcPr>
            <w:tcW w:w="162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70"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炼焦煤（干洗精煤）消耗总量：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高炉煤气消耗总量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（注明能源名称及折标系数）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蒸汽消耗</w:t>
            </w:r>
            <w:r>
              <w:rPr>
                <w:rFonts w:hint="default" w:ascii="Times New Roman" w:hAnsi="Times New Roman" w:eastAsia="仿宋_GB2312" w:cs="Times New Roman"/>
                <w:sz w:val="24"/>
                <w:szCs w:val="28"/>
              </w:rPr>
              <w:t>总</w:t>
            </w:r>
            <w:r>
              <w:rPr>
                <w:rFonts w:ascii="Times New Roman" w:hAnsi="Times New Roman" w:eastAsia="仿宋_GB2312" w:cs="Times New Roman"/>
                <w:sz w:val="24"/>
                <w:szCs w:val="28"/>
              </w:rPr>
              <w:t>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364"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焦炭</w:t>
            </w:r>
            <w:r>
              <w:rPr>
                <w:rFonts w:hint="default" w:ascii="Times New Roman" w:hAnsi="Times New Roman" w:eastAsia="仿宋_GB2312" w:cs="Times New Roman"/>
                <w:sz w:val="24"/>
                <w:szCs w:val="28"/>
              </w:rPr>
              <w:t>（干全焦）</w:t>
            </w:r>
            <w:r>
              <w:rPr>
                <w:rFonts w:ascii="Times New Roman" w:hAnsi="Times New Roman" w:eastAsia="仿宋_GB2312" w:cs="Times New Roman"/>
                <w:sz w:val="24"/>
                <w:szCs w:val="28"/>
              </w:rPr>
              <w:t>产量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煤焦油产量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粗</w:t>
            </w:r>
            <w:r>
              <w:rPr>
                <w:rFonts w:hint="default" w:ascii="Times New Roman" w:hAnsi="Times New Roman" w:eastAsia="仿宋_GB2312" w:cs="Times New Roman"/>
                <w:sz w:val="24"/>
                <w:szCs w:val="28"/>
              </w:rPr>
              <w:t>（轻）</w:t>
            </w:r>
            <w:r>
              <w:rPr>
                <w:rFonts w:ascii="Times New Roman" w:hAnsi="Times New Roman" w:eastAsia="仿宋_GB2312" w:cs="Times New Roman"/>
                <w:sz w:val="24"/>
                <w:szCs w:val="28"/>
              </w:rPr>
              <w:t>苯产量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焦炉煤气产量（扣除自用）</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14</w:t>
            </w:r>
          </w:p>
        </w:tc>
        <w:tc>
          <w:tcPr>
            <w:tcW w:w="5364" w:type="dxa"/>
            <w:noWrap w:val="0"/>
            <w:vAlign w:val="top"/>
          </w:tcPr>
          <w:p>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余热利用产蒸汽：</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14.1</w:t>
            </w:r>
          </w:p>
        </w:tc>
        <w:tc>
          <w:tcPr>
            <w:tcW w:w="53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其中：余热利用产蒸汽自用总量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14.2</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余热利用产蒸汽外供总量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hint="eastAsia" w:ascii="仿宋_GB2312" w:hAnsi="仿宋_GB2312" w:eastAsia="仿宋_GB2312" w:cs="仿宋_GB2312"/>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ascii="Times New Roman" w:hAnsi="Times New Roman" w:eastAsia="仿宋" w:cs="Times New Roman"/>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附表</w:t>
      </w:r>
      <w:r>
        <w:rPr>
          <w:rFonts w:hint="default" w:ascii="Times New Roman" w:hAnsi="Times New Roman" w:eastAsia="黑体" w:cs="Times New Roman"/>
          <w:sz w:val="32"/>
          <w:szCs w:val="32"/>
          <w:lang w:val="en-US" w:eastAsia="zh-CN"/>
        </w:rPr>
        <w:t>3</w:t>
      </w:r>
    </w:p>
    <w:p>
      <w:pPr>
        <w:tabs>
          <w:tab w:val="left" w:pos="4962"/>
        </w:tabs>
        <w:spacing w:line="600" w:lineRule="exact"/>
        <w:ind w:firstLine="0" w:firstLineChars="0"/>
        <w:jc w:val="center"/>
        <w:rPr>
          <w:rFonts w:hint="eastAsia" w:ascii="方正小标宋简体" w:hAnsi="方正小标宋简体" w:eastAsia="方正小标宋简体" w:cs="方正小标宋简体"/>
          <w:bCs/>
          <w:color w:val="000000"/>
          <w:sz w:val="36"/>
        </w:rPr>
      </w:pPr>
      <w:r>
        <w:rPr>
          <w:rFonts w:hint="eastAsia" w:ascii="方正小标宋简体" w:hAnsi="方正小标宋简体" w:eastAsia="方正小标宋简体" w:cs="方正小标宋简体"/>
          <w:bCs/>
          <w:color w:val="000000"/>
          <w:sz w:val="36"/>
        </w:rPr>
        <w:t>铁合金行业能源使用情况详表</w:t>
      </w:r>
    </w:p>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表1铁合金企业主要生产线</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15"/>
        <w:gridCol w:w="866"/>
        <w:gridCol w:w="1141"/>
        <w:gridCol w:w="1136"/>
        <w:gridCol w:w="1207"/>
        <w:gridCol w:w="12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铁合金电炉编号</w:t>
            </w: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炉型及规格</w:t>
            </w:r>
          </w:p>
        </w:tc>
        <w:tc>
          <w:tcPr>
            <w:tcW w:w="86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年设计产能（万吨）</w:t>
            </w: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上一年度产量（万吨）</w:t>
            </w:r>
          </w:p>
        </w:tc>
        <w:tc>
          <w:tcPr>
            <w:tcW w:w="1207"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综合能耗（吨标准煤/吨）</w:t>
            </w:r>
          </w:p>
        </w:tc>
        <w:tc>
          <w:tcPr>
            <w:tcW w:w="1250"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冶炼电耗（千瓦时/吨）</w:t>
            </w:r>
          </w:p>
        </w:tc>
        <w:tc>
          <w:tcPr>
            <w:tcW w:w="1418"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动力电耗（千瓦时/吨）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bl>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805"/>
        <w:gridCol w:w="1276"/>
        <w:gridCol w:w="1134"/>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总投资（万元）</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节能效果</w:t>
            </w:r>
          </w:p>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bl>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表3 铁合金企业其他主要用电设备表</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730"/>
        <w:gridCol w:w="1100"/>
        <w:gridCol w:w="1075"/>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1286"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设备名称</w:t>
            </w:r>
          </w:p>
        </w:tc>
        <w:tc>
          <w:tcPr>
            <w:tcW w:w="7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规格型号</w:t>
            </w:r>
          </w:p>
        </w:tc>
        <w:tc>
          <w:tcPr>
            <w:tcW w:w="9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配套电机型号</w:t>
            </w:r>
          </w:p>
        </w:tc>
        <w:tc>
          <w:tcPr>
            <w:tcW w:w="108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配套电机功率（千瓦）</w:t>
            </w:r>
          </w:p>
        </w:tc>
        <w:tc>
          <w:tcPr>
            <w:tcW w:w="73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0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年运行时间（小时）</w:t>
            </w:r>
          </w:p>
        </w:tc>
        <w:tc>
          <w:tcPr>
            <w:tcW w:w="107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所在工序</w:t>
            </w:r>
          </w:p>
        </w:tc>
        <w:tc>
          <w:tcPr>
            <w:tcW w:w="112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风机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泵</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3</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空压机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4</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捣炉机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5</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卷扬机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6</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起重机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7</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皮带机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8</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开堵眼机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bl>
    <w:p>
      <w:pPr>
        <w:rPr>
          <w:rFonts w:hint="default" w:ascii="Times New Roman" w:hAnsi="Times New Roman" w:eastAsia="黑体" w:cs="Times New Roman"/>
          <w:color w:val="000000"/>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表4铁合金企业能源消耗统计表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8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65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4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558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49"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85"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炭材消耗总量：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其中焦炭全年输入总量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其中兰炭全年输入总量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w:t>
            </w:r>
          </w:p>
        </w:tc>
        <w:tc>
          <w:tcPr>
            <w:tcW w:w="5585"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其中电极糊全年输入总量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85"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其中：电炉用电总量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85"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85"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能源输出：</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密闭电炉炉气</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炭材粉（粒度1-8mm）</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8.3</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兰炭粉（粒度＜1mm）</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8.4</w:t>
            </w:r>
          </w:p>
        </w:tc>
        <w:tc>
          <w:tcPr>
            <w:tcW w:w="5585" w:type="dxa"/>
            <w:noWrap w:val="0"/>
            <w:vAlign w:val="center"/>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left"/>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left"/>
              <w:rPr>
                <w:rFonts w:hint="default" w:ascii="Times New Roman" w:hAnsi="Times New Roman" w:eastAsia="仿宋_GB2312" w:cs="Times New Roman"/>
                <w:sz w:val="24"/>
                <w:szCs w:val="28"/>
              </w:rPr>
            </w:pPr>
          </w:p>
        </w:tc>
      </w:tr>
    </w:tbl>
    <w:p>
      <w:pPr>
        <w:rPr>
          <w:rFonts w:hint="eastAsia" w:ascii="Times New Roman" w:hAnsi="Times New Roman" w:eastAsia="仿宋_GB2312" w:cs="Times New Roman"/>
          <w:b w:val="0"/>
          <w:bCs/>
          <w:color w:val="000000"/>
          <w:sz w:val="21"/>
          <w:szCs w:val="21"/>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rPr>
        <w:t>炉</w:t>
      </w:r>
      <w:r>
        <w:rPr>
          <w:rFonts w:ascii="Times New Roman" w:hAnsi="Times New Roman" w:eastAsia="仿宋_GB2312" w:cs="Times New Roman"/>
        </w:rPr>
        <w:t>等情况应注明</w:t>
      </w:r>
      <w:r>
        <w:rPr>
          <w:rFonts w:hint="eastAsia" w:ascii="Times New Roman" w:hAnsi="Times New Roman" w:eastAsia="仿宋_GB2312" w:cs="Times New Roman"/>
          <w:lang w:eastAsia="zh-CN"/>
        </w:rPr>
        <w:t>。</w:t>
      </w:r>
    </w:p>
    <w:p>
      <w:pPr>
        <w:widowControl/>
        <w:jc w:val="left"/>
        <w:outlineLvl w:val="0"/>
        <w:rPr>
          <w:rFonts w:hint="default" w:ascii="Times New Roman" w:hAnsi="Times New Roman" w:eastAsia="黑体" w:cs="Times New Roman"/>
          <w:b w:val="0"/>
          <w:bCs/>
          <w:color w:val="000000"/>
          <w:sz w:val="32"/>
          <w:szCs w:val="21"/>
          <w:lang w:val="en-US" w:eastAsia="zh-CN"/>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4</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电解铝行业能源使用情况详表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表1电解铝企业主要生产线</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163"/>
        <w:gridCol w:w="1109"/>
        <w:gridCol w:w="913"/>
        <w:gridCol w:w="1174"/>
        <w:gridCol w:w="1166"/>
        <w:gridCol w:w="1231"/>
        <w:gridCol w:w="1231"/>
        <w:gridCol w:w="1231"/>
        <w:gridCol w:w="1231"/>
        <w:gridCol w:w="123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410"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电解槽编号</w:t>
            </w:r>
          </w:p>
        </w:tc>
        <w:tc>
          <w:tcPr>
            <w:tcW w:w="391"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槽型及规格</w:t>
            </w:r>
          </w:p>
        </w:tc>
        <w:tc>
          <w:tcPr>
            <w:tcW w:w="322" w:type="pct"/>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414"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411"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434" w:type="pct"/>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电流效率（%）</w:t>
            </w:r>
          </w:p>
        </w:tc>
        <w:tc>
          <w:tcPr>
            <w:tcW w:w="434" w:type="pct"/>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氧化铝单耗（吨/吨）</w:t>
            </w:r>
          </w:p>
        </w:tc>
        <w:tc>
          <w:tcPr>
            <w:tcW w:w="434" w:type="pct"/>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氟化盐单耗（千克/吨）</w:t>
            </w:r>
          </w:p>
        </w:tc>
        <w:tc>
          <w:tcPr>
            <w:tcW w:w="434" w:type="pct"/>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阳极单耗（千克/吨）</w:t>
            </w:r>
          </w:p>
        </w:tc>
        <w:tc>
          <w:tcPr>
            <w:tcW w:w="434"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原铝直流电耗（千瓦时/吨）</w:t>
            </w:r>
          </w:p>
        </w:tc>
        <w:tc>
          <w:tcPr>
            <w:tcW w:w="559"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铝液交流电耗（</w:t>
            </w:r>
            <w:r>
              <w:rPr>
                <w:rFonts w:hint="default" w:ascii="Times New Roman" w:hAnsi="Times New Roman" w:eastAsia="仿宋_GB2312" w:cs="Times New Roman"/>
                <w:sz w:val="24"/>
                <w:szCs w:val="28"/>
              </w:rPr>
              <w:t>千瓦时/吨</w:t>
            </w: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410" w:type="pct"/>
            <w:noWrap w:val="0"/>
            <w:vAlign w:val="center"/>
          </w:tcPr>
          <w:p>
            <w:pPr>
              <w:adjustRightInd w:val="0"/>
              <w:snapToGrid w:val="0"/>
              <w:jc w:val="center"/>
              <w:rPr>
                <w:rFonts w:ascii="Times New Roman" w:hAnsi="Times New Roman" w:eastAsia="仿宋_GB2312" w:cs="Times New Roman"/>
                <w:sz w:val="24"/>
                <w:szCs w:val="21"/>
              </w:rPr>
            </w:pPr>
          </w:p>
        </w:tc>
        <w:tc>
          <w:tcPr>
            <w:tcW w:w="391" w:type="pct"/>
            <w:noWrap w:val="0"/>
            <w:vAlign w:val="center"/>
          </w:tcPr>
          <w:p>
            <w:pPr>
              <w:adjustRightInd w:val="0"/>
              <w:snapToGrid w:val="0"/>
              <w:jc w:val="center"/>
              <w:rPr>
                <w:rFonts w:ascii="Times New Roman" w:hAnsi="Times New Roman" w:eastAsia="仿宋_GB2312" w:cs="Times New Roman"/>
                <w:sz w:val="24"/>
                <w:szCs w:val="21"/>
              </w:rPr>
            </w:pPr>
          </w:p>
        </w:tc>
        <w:tc>
          <w:tcPr>
            <w:tcW w:w="322" w:type="pct"/>
            <w:noWrap w:val="0"/>
            <w:vAlign w:val="center"/>
          </w:tcPr>
          <w:p>
            <w:pPr>
              <w:adjustRightInd w:val="0"/>
              <w:snapToGrid w:val="0"/>
              <w:jc w:val="center"/>
              <w:rPr>
                <w:rFonts w:ascii="Times New Roman" w:hAnsi="Times New Roman" w:eastAsia="仿宋_GB2312" w:cs="Times New Roman"/>
                <w:sz w:val="24"/>
                <w:szCs w:val="21"/>
              </w:rPr>
            </w:pPr>
          </w:p>
        </w:tc>
        <w:tc>
          <w:tcPr>
            <w:tcW w:w="414" w:type="pct"/>
            <w:noWrap w:val="0"/>
            <w:vAlign w:val="center"/>
          </w:tcPr>
          <w:p>
            <w:pPr>
              <w:adjustRightInd w:val="0"/>
              <w:snapToGrid w:val="0"/>
              <w:jc w:val="center"/>
              <w:rPr>
                <w:rFonts w:ascii="Times New Roman" w:hAnsi="Times New Roman" w:eastAsia="仿宋_GB2312" w:cs="Times New Roman"/>
                <w:sz w:val="24"/>
                <w:szCs w:val="21"/>
              </w:rPr>
            </w:pPr>
          </w:p>
        </w:tc>
        <w:tc>
          <w:tcPr>
            <w:tcW w:w="411" w:type="pct"/>
            <w:noWrap w:val="0"/>
            <w:vAlign w:val="center"/>
          </w:tcPr>
          <w:p>
            <w:pPr>
              <w:adjustRightInd w:val="0"/>
              <w:snapToGrid w:val="0"/>
              <w:jc w:val="center"/>
              <w:rPr>
                <w:rFonts w:ascii="Times New Roman" w:hAnsi="Times New Roman" w:eastAsia="仿宋_GB2312" w:cs="Times New Roman"/>
                <w:sz w:val="24"/>
                <w:szCs w:val="21"/>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adjustRightInd w:val="0"/>
              <w:snapToGrid w:val="0"/>
              <w:jc w:val="center"/>
              <w:rPr>
                <w:rFonts w:ascii="Times New Roman" w:hAnsi="Times New Roman" w:eastAsia="仿宋_GB2312" w:cs="Times New Roman"/>
                <w:sz w:val="24"/>
                <w:szCs w:val="21"/>
              </w:rPr>
            </w:pPr>
          </w:p>
        </w:tc>
        <w:tc>
          <w:tcPr>
            <w:tcW w:w="559" w:type="pct"/>
            <w:noWrap w:val="0"/>
            <w:vAlign w:val="center"/>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410" w:type="pct"/>
            <w:noWrap w:val="0"/>
            <w:vAlign w:val="center"/>
          </w:tcPr>
          <w:p>
            <w:pPr>
              <w:adjustRightInd w:val="0"/>
              <w:snapToGrid w:val="0"/>
              <w:jc w:val="center"/>
              <w:rPr>
                <w:rFonts w:ascii="Times New Roman" w:hAnsi="Times New Roman" w:eastAsia="仿宋_GB2312" w:cs="Times New Roman"/>
                <w:sz w:val="24"/>
                <w:szCs w:val="21"/>
              </w:rPr>
            </w:pPr>
          </w:p>
        </w:tc>
        <w:tc>
          <w:tcPr>
            <w:tcW w:w="391" w:type="pct"/>
            <w:noWrap w:val="0"/>
            <w:vAlign w:val="center"/>
          </w:tcPr>
          <w:p>
            <w:pPr>
              <w:adjustRightInd w:val="0"/>
              <w:snapToGrid w:val="0"/>
              <w:jc w:val="center"/>
              <w:rPr>
                <w:rFonts w:ascii="Times New Roman" w:hAnsi="Times New Roman" w:eastAsia="仿宋_GB2312" w:cs="Times New Roman"/>
                <w:sz w:val="24"/>
                <w:szCs w:val="21"/>
              </w:rPr>
            </w:pPr>
          </w:p>
        </w:tc>
        <w:tc>
          <w:tcPr>
            <w:tcW w:w="322" w:type="pct"/>
            <w:noWrap w:val="0"/>
            <w:vAlign w:val="center"/>
          </w:tcPr>
          <w:p>
            <w:pPr>
              <w:adjustRightInd w:val="0"/>
              <w:snapToGrid w:val="0"/>
              <w:jc w:val="center"/>
              <w:rPr>
                <w:rFonts w:ascii="Times New Roman" w:hAnsi="Times New Roman" w:eastAsia="仿宋_GB2312" w:cs="Times New Roman"/>
                <w:sz w:val="24"/>
                <w:szCs w:val="21"/>
              </w:rPr>
            </w:pPr>
          </w:p>
        </w:tc>
        <w:tc>
          <w:tcPr>
            <w:tcW w:w="414" w:type="pct"/>
            <w:noWrap w:val="0"/>
            <w:vAlign w:val="center"/>
          </w:tcPr>
          <w:p>
            <w:pPr>
              <w:adjustRightInd w:val="0"/>
              <w:snapToGrid w:val="0"/>
              <w:jc w:val="center"/>
              <w:rPr>
                <w:rFonts w:ascii="Times New Roman" w:hAnsi="Times New Roman" w:eastAsia="仿宋_GB2312" w:cs="Times New Roman"/>
                <w:sz w:val="24"/>
                <w:szCs w:val="21"/>
              </w:rPr>
            </w:pPr>
          </w:p>
        </w:tc>
        <w:tc>
          <w:tcPr>
            <w:tcW w:w="411" w:type="pct"/>
            <w:noWrap w:val="0"/>
            <w:vAlign w:val="center"/>
          </w:tcPr>
          <w:p>
            <w:pPr>
              <w:adjustRightInd w:val="0"/>
              <w:snapToGrid w:val="0"/>
              <w:jc w:val="center"/>
              <w:rPr>
                <w:rFonts w:ascii="Times New Roman" w:hAnsi="Times New Roman" w:eastAsia="仿宋_GB2312" w:cs="Times New Roman"/>
                <w:sz w:val="24"/>
                <w:szCs w:val="21"/>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adjustRightInd w:val="0"/>
              <w:snapToGrid w:val="0"/>
              <w:jc w:val="center"/>
              <w:rPr>
                <w:rFonts w:ascii="Times New Roman" w:hAnsi="Times New Roman" w:eastAsia="仿宋_GB2312" w:cs="Times New Roman"/>
                <w:sz w:val="24"/>
                <w:szCs w:val="21"/>
              </w:rPr>
            </w:pPr>
          </w:p>
        </w:tc>
        <w:tc>
          <w:tcPr>
            <w:tcW w:w="559" w:type="pct"/>
            <w:noWrap w:val="0"/>
            <w:vAlign w:val="center"/>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10" w:type="pct"/>
            <w:noWrap w:val="0"/>
            <w:vAlign w:val="center"/>
          </w:tcPr>
          <w:p>
            <w:pPr>
              <w:adjustRightInd w:val="0"/>
              <w:snapToGrid w:val="0"/>
              <w:jc w:val="center"/>
              <w:rPr>
                <w:rFonts w:ascii="Times New Roman" w:hAnsi="Times New Roman" w:eastAsia="仿宋_GB2312" w:cs="Times New Roman"/>
                <w:sz w:val="24"/>
                <w:szCs w:val="21"/>
              </w:rPr>
            </w:pPr>
          </w:p>
        </w:tc>
        <w:tc>
          <w:tcPr>
            <w:tcW w:w="391" w:type="pct"/>
            <w:noWrap w:val="0"/>
            <w:vAlign w:val="center"/>
          </w:tcPr>
          <w:p>
            <w:pPr>
              <w:adjustRightInd w:val="0"/>
              <w:snapToGrid w:val="0"/>
              <w:jc w:val="center"/>
              <w:rPr>
                <w:rFonts w:ascii="Times New Roman" w:hAnsi="Times New Roman" w:eastAsia="仿宋_GB2312" w:cs="Times New Roman"/>
                <w:sz w:val="24"/>
                <w:szCs w:val="21"/>
              </w:rPr>
            </w:pPr>
          </w:p>
        </w:tc>
        <w:tc>
          <w:tcPr>
            <w:tcW w:w="322" w:type="pct"/>
            <w:noWrap w:val="0"/>
            <w:vAlign w:val="center"/>
          </w:tcPr>
          <w:p>
            <w:pPr>
              <w:adjustRightInd w:val="0"/>
              <w:snapToGrid w:val="0"/>
              <w:jc w:val="center"/>
              <w:rPr>
                <w:rFonts w:ascii="Times New Roman" w:hAnsi="Times New Roman" w:eastAsia="仿宋_GB2312" w:cs="Times New Roman"/>
                <w:sz w:val="24"/>
                <w:szCs w:val="21"/>
              </w:rPr>
            </w:pPr>
          </w:p>
        </w:tc>
        <w:tc>
          <w:tcPr>
            <w:tcW w:w="414" w:type="pct"/>
            <w:noWrap w:val="0"/>
            <w:vAlign w:val="center"/>
          </w:tcPr>
          <w:p>
            <w:pPr>
              <w:adjustRightInd w:val="0"/>
              <w:snapToGrid w:val="0"/>
              <w:jc w:val="center"/>
              <w:rPr>
                <w:rFonts w:ascii="Times New Roman" w:hAnsi="Times New Roman" w:eastAsia="仿宋_GB2312" w:cs="Times New Roman"/>
                <w:sz w:val="24"/>
                <w:szCs w:val="21"/>
              </w:rPr>
            </w:pPr>
          </w:p>
        </w:tc>
        <w:tc>
          <w:tcPr>
            <w:tcW w:w="411" w:type="pct"/>
            <w:noWrap w:val="0"/>
            <w:vAlign w:val="center"/>
          </w:tcPr>
          <w:p>
            <w:pPr>
              <w:adjustRightInd w:val="0"/>
              <w:snapToGrid w:val="0"/>
              <w:jc w:val="center"/>
              <w:rPr>
                <w:rFonts w:ascii="Times New Roman" w:hAnsi="Times New Roman" w:eastAsia="仿宋_GB2312" w:cs="Times New Roman"/>
                <w:sz w:val="24"/>
                <w:szCs w:val="21"/>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adjustRightInd w:val="0"/>
              <w:snapToGrid w:val="0"/>
              <w:jc w:val="center"/>
              <w:rPr>
                <w:rFonts w:ascii="Times New Roman" w:hAnsi="Times New Roman" w:eastAsia="仿宋_GB2312" w:cs="Times New Roman"/>
                <w:sz w:val="24"/>
                <w:szCs w:val="21"/>
              </w:rPr>
            </w:pPr>
          </w:p>
        </w:tc>
        <w:tc>
          <w:tcPr>
            <w:tcW w:w="559" w:type="pct"/>
            <w:noWrap w:val="0"/>
            <w:vAlign w:val="center"/>
          </w:tcPr>
          <w:p>
            <w:pPr>
              <w:widowControl/>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363"/>
        <w:gridCol w:w="2132"/>
        <w:gridCol w:w="189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 企业其他主要用电设备表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906"/>
        <w:gridCol w:w="1242"/>
        <w:gridCol w:w="1574"/>
        <w:gridCol w:w="1662"/>
        <w:gridCol w:w="1180"/>
        <w:gridCol w:w="1648"/>
        <w:gridCol w:w="18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438"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58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41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581"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638"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空压机</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438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其中：电解用电总量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pPr>
        <w:rPr>
          <w:rFonts w:ascii="Times New Roman" w:hAnsi="Times New Roman" w:eastAsia="仿宋_GB2312" w:cs="Times New Roman"/>
        </w:rPr>
      </w:pPr>
      <w:r>
        <w:rPr>
          <w:rFonts w:ascii="Times New Roman" w:hAnsi="Times New Roman" w:eastAsia="仿宋_GB2312" w:cs="Times New Roman"/>
        </w:rPr>
        <w:t>注：1.说明能效对标所参照的能耗限额标准和能源系统边界。2.上一年度有大修、非正常停机等情况应注明。</w:t>
      </w:r>
    </w:p>
    <w:p>
      <w:pPr>
        <w:rPr>
          <w:rFonts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auto"/>
          <w:sz w:val="32"/>
          <w:szCs w:val="21"/>
          <w:lang w:val="en-US" w:eastAsia="zh-CN"/>
        </w:rPr>
      </w:pPr>
      <w:r>
        <w:rPr>
          <w:rFonts w:hint="default" w:ascii="Times New Roman" w:hAnsi="Times New Roman" w:eastAsia="黑体" w:cs="Times New Roman"/>
          <w:b w:val="0"/>
          <w:bCs/>
          <w:color w:val="auto"/>
          <w:sz w:val="32"/>
          <w:szCs w:val="21"/>
        </w:rPr>
        <w:t>附表</w:t>
      </w:r>
      <w:r>
        <w:rPr>
          <w:rFonts w:hint="eastAsia" w:ascii="Times New Roman" w:hAnsi="Times New Roman" w:eastAsia="黑体" w:cs="Times New Roman"/>
          <w:b w:val="0"/>
          <w:bCs/>
          <w:color w:val="auto"/>
          <w:sz w:val="32"/>
          <w:szCs w:val="21"/>
          <w:lang w:val="en-US" w:eastAsia="zh-CN"/>
        </w:rPr>
        <w:t>5</w:t>
      </w:r>
    </w:p>
    <w:p>
      <w:pPr>
        <w:tabs>
          <w:tab w:val="left" w:pos="4962"/>
        </w:tabs>
        <w:jc w:val="center"/>
        <w:rPr>
          <w:rFonts w:hint="eastAsia" w:ascii="方正小标宋简体" w:hAnsi="方正小标宋简体" w:eastAsia="方正小标宋简体" w:cs="方正小标宋简体"/>
          <w:b w:val="0"/>
          <w:bCs/>
          <w:color w:val="000000"/>
          <w:sz w:val="36"/>
        </w:rPr>
      </w:pPr>
      <w:r>
        <w:rPr>
          <w:rFonts w:hint="eastAsia" w:ascii="方正小标宋简体" w:hAnsi="方正小标宋简体" w:eastAsia="方正小标宋简体" w:cs="方正小标宋简体"/>
          <w:b w:val="0"/>
          <w:bCs/>
          <w:color w:val="000000"/>
          <w:sz w:val="36"/>
          <w:lang w:val="en-US" w:eastAsia="zh-CN"/>
        </w:rPr>
        <w:t>氧化</w:t>
      </w:r>
      <w:r>
        <w:rPr>
          <w:rFonts w:hint="eastAsia" w:ascii="方正小标宋简体" w:hAnsi="方正小标宋简体" w:eastAsia="方正小标宋简体" w:cs="方正小标宋简体"/>
          <w:b w:val="0"/>
          <w:bCs/>
          <w:color w:val="000000"/>
          <w:sz w:val="36"/>
        </w:rPr>
        <w:t>铝行业能源使用情况详表</w:t>
      </w: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表1</w:t>
      </w:r>
      <w:r>
        <w:rPr>
          <w:rFonts w:hint="default" w:ascii="Times New Roman" w:hAnsi="Times New Roman" w:eastAsia="仿宋_GB2312" w:cs="Times New Roman"/>
          <w:color w:val="auto"/>
          <w:sz w:val="32"/>
          <w:szCs w:val="32"/>
          <w:lang w:val="en-US" w:eastAsia="zh-CN"/>
        </w:rPr>
        <w:t>氧化</w:t>
      </w:r>
      <w:r>
        <w:rPr>
          <w:rFonts w:hint="default" w:ascii="Times New Roman" w:hAnsi="Times New Roman" w:eastAsia="仿宋_GB2312" w:cs="Times New Roman"/>
          <w:color w:val="auto"/>
          <w:sz w:val="32"/>
          <w:szCs w:val="32"/>
        </w:rPr>
        <w:t>铝企业主要生产线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40"/>
        <w:gridCol w:w="1470"/>
        <w:gridCol w:w="1383"/>
        <w:gridCol w:w="1548"/>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540"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生产线名称</w:t>
            </w:r>
          </w:p>
        </w:tc>
        <w:tc>
          <w:tcPr>
            <w:tcW w:w="1470"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年设计产能（万吨）</w:t>
            </w:r>
          </w:p>
        </w:tc>
        <w:tc>
          <w:tcPr>
            <w:tcW w:w="1383" w:type="dxa"/>
            <w:noWrap w:val="0"/>
            <w:vAlign w:val="center"/>
          </w:tcPr>
          <w:p>
            <w:pPr>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上一年度产量（万吨）</w:t>
            </w:r>
          </w:p>
        </w:tc>
        <w:tc>
          <w:tcPr>
            <w:tcW w:w="1548"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单位产品综合能耗（千克标准煤/</w:t>
            </w:r>
            <w:r>
              <w:rPr>
                <w:rFonts w:hint="eastAsia" w:ascii="Times New Roman" w:hAnsi="Times New Roman" w:eastAsia="仿宋_GB2312" w:cs="Times New Roman"/>
                <w:color w:val="auto"/>
                <w:sz w:val="24"/>
                <w:szCs w:val="21"/>
                <w:lang w:val="en-US" w:eastAsia="zh-CN"/>
              </w:rPr>
              <w:t>吨氧化铝</w:t>
            </w:r>
            <w:r>
              <w:rPr>
                <w:rFonts w:hint="default" w:ascii="Times New Roman" w:hAnsi="Times New Roman" w:eastAsia="仿宋_GB2312" w:cs="Times New Roman"/>
                <w:color w:val="auto"/>
                <w:sz w:val="24"/>
                <w:szCs w:val="21"/>
              </w:rPr>
              <w:t>）</w:t>
            </w:r>
          </w:p>
        </w:tc>
        <w:tc>
          <w:tcPr>
            <w:tcW w:w="1385"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3"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5" w:type="dxa"/>
            <w:noWrap w:val="0"/>
            <w:vAlign w:val="center"/>
          </w:tcPr>
          <w:p>
            <w:pPr>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3"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5" w:type="dxa"/>
            <w:noWrap w:val="0"/>
            <w:vAlign w:val="center"/>
          </w:tcPr>
          <w:p>
            <w:pPr>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3"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5" w:type="dxa"/>
            <w:noWrap w:val="0"/>
            <w:vAlign w:val="center"/>
          </w:tcPr>
          <w:p>
            <w:pPr>
              <w:adjustRightInd w:val="0"/>
              <w:snapToGrid w:val="0"/>
              <w:jc w:val="center"/>
              <w:rPr>
                <w:rFonts w:ascii="Times New Roman" w:hAnsi="Times New Roman" w:eastAsia="仿宋_GB2312" w:cs="Times New Roman"/>
                <w:color w:val="auto"/>
                <w:sz w:val="24"/>
                <w:szCs w:val="21"/>
              </w:rPr>
            </w:pPr>
          </w:p>
        </w:tc>
      </w:tr>
    </w:tbl>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节能效果</w:t>
            </w:r>
          </w:p>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bl>
    <w:p>
      <w:pPr>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表3企业其他主要用电设备表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52"/>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配套电机型号</w:t>
            </w: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配套电机功率（千瓦）</w:t>
            </w: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数量</w:t>
            </w: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球磨机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2</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lang w:val="en-US" w:eastAsia="zh-CN"/>
              </w:rPr>
              <w:t>皮带输送机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3</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4</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空压机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5</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压滤机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6</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过滤机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7</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冷却塔</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bl>
    <w:p>
      <w:pPr>
        <w:rPr>
          <w:rFonts w:hint="default" w:ascii="Times New Roman" w:hAnsi="Times New Roman" w:eastAsia="仿宋_GB2312" w:cs="Times New Roman"/>
          <w:color w:val="auto"/>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550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序号</w:t>
            </w:r>
          </w:p>
        </w:tc>
        <w:tc>
          <w:tcPr>
            <w:tcW w:w="5507"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7" w:type="dxa"/>
            <w:vMerge w:val="continue"/>
            <w:noWrap w:val="0"/>
            <w:vAlign w:val="center"/>
          </w:tcPr>
          <w:p>
            <w:pPr>
              <w:widowControl/>
              <w:adjustRightInd w:val="0"/>
              <w:snapToGrid w:val="0"/>
              <w:jc w:val="center"/>
              <w:rPr>
                <w:rFonts w:ascii="Times New Roman" w:hAnsi="Times New Roman" w:eastAsia="仿宋_GB2312" w:cs="Times New Roman"/>
                <w:color w:val="000000"/>
                <w:sz w:val="24"/>
                <w:szCs w:val="28"/>
              </w:rPr>
            </w:pPr>
          </w:p>
        </w:tc>
        <w:tc>
          <w:tcPr>
            <w:tcW w:w="5507" w:type="dxa"/>
            <w:vMerge w:val="continue"/>
            <w:noWrap w:val="0"/>
            <w:vAlign w:val="center"/>
          </w:tcPr>
          <w:p>
            <w:pPr>
              <w:widowControl/>
              <w:adjustRightInd w:val="0"/>
              <w:snapToGrid w:val="0"/>
              <w:jc w:val="center"/>
              <w:rPr>
                <w:rFonts w:ascii="Times New Roman" w:hAnsi="Times New Roman" w:eastAsia="仿宋_GB2312" w:cs="Times New Roman"/>
                <w:color w:val="000000"/>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7" w:type="dxa"/>
            <w:noWrap w:val="0"/>
            <w:vAlign w:val="center"/>
          </w:tcPr>
          <w:p>
            <w:pPr>
              <w:widowControl/>
              <w:adjustRightInd w:val="0"/>
              <w:snapToGrid w:val="0"/>
              <w:jc w:val="center"/>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1</w:t>
            </w:r>
          </w:p>
        </w:tc>
        <w:tc>
          <w:tcPr>
            <w:tcW w:w="5507" w:type="dxa"/>
            <w:noWrap w:val="0"/>
            <w:vAlign w:val="top"/>
          </w:tcPr>
          <w:p>
            <w:pPr>
              <w:widowControl/>
              <w:adjustRightInd w:val="0"/>
              <w:snapToGrid w:val="0"/>
              <w:jc w:val="left"/>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1.1</w:t>
            </w:r>
          </w:p>
        </w:tc>
        <w:tc>
          <w:tcPr>
            <w:tcW w:w="5507" w:type="dxa"/>
            <w:noWrap w:val="0"/>
            <w:vAlign w:val="top"/>
          </w:tcPr>
          <w:p>
            <w:pPr>
              <w:widowControl/>
              <w:adjustRightInd w:val="0"/>
              <w:snapToGrid w:val="0"/>
              <w:ind w:firstLine="240" w:firstLineChars="1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1.2</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1.3</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2</w:t>
            </w:r>
          </w:p>
        </w:tc>
        <w:tc>
          <w:tcPr>
            <w:tcW w:w="5507" w:type="dxa"/>
            <w:noWrap w:val="0"/>
            <w:vAlign w:val="top"/>
          </w:tcPr>
          <w:p>
            <w:pPr>
              <w:widowControl/>
              <w:adjustRightInd w:val="0"/>
              <w:snapToGrid w:val="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焦炭消耗总量：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2.1</w:t>
            </w:r>
          </w:p>
        </w:tc>
        <w:tc>
          <w:tcPr>
            <w:tcW w:w="5507" w:type="dxa"/>
            <w:noWrap w:val="0"/>
            <w:vAlign w:val="top"/>
          </w:tcPr>
          <w:p>
            <w:pPr>
              <w:widowControl/>
              <w:adjustRightInd w:val="0"/>
              <w:snapToGrid w:val="0"/>
              <w:ind w:firstLine="240" w:firstLineChars="1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2.2</w:t>
            </w:r>
          </w:p>
        </w:tc>
        <w:tc>
          <w:tcPr>
            <w:tcW w:w="5507" w:type="dxa"/>
            <w:noWrap w:val="0"/>
            <w:vAlign w:val="top"/>
          </w:tcPr>
          <w:p>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2.3</w:t>
            </w:r>
          </w:p>
        </w:tc>
        <w:tc>
          <w:tcPr>
            <w:tcW w:w="5507" w:type="dxa"/>
            <w:noWrap w:val="0"/>
            <w:vAlign w:val="top"/>
          </w:tcPr>
          <w:p>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eastAsia" w:ascii="Times New Roman" w:hAnsi="Times New Roman" w:eastAsia="仿宋_GB2312" w:cs="Times New Roman"/>
                <w:b/>
                <w:color w:val="000000"/>
                <w:sz w:val="24"/>
                <w:szCs w:val="28"/>
                <w:lang w:val="en-US" w:eastAsia="zh-CN"/>
              </w:rPr>
            </w:pPr>
            <w:r>
              <w:rPr>
                <w:rFonts w:hint="eastAsia" w:ascii="Times New Roman" w:hAnsi="Times New Roman" w:eastAsia="仿宋_GB2312" w:cs="Times New Roman"/>
                <w:b/>
                <w:color w:val="000000"/>
                <w:sz w:val="24"/>
                <w:szCs w:val="28"/>
                <w:lang w:val="en-US" w:eastAsia="zh-CN"/>
              </w:rPr>
              <w:t>3</w:t>
            </w:r>
          </w:p>
        </w:tc>
        <w:tc>
          <w:tcPr>
            <w:tcW w:w="5507" w:type="dxa"/>
            <w:noWrap w:val="0"/>
            <w:vAlign w:val="top"/>
          </w:tcPr>
          <w:p>
            <w:pPr>
              <w:widowControl/>
              <w:adjustRightInd w:val="0"/>
              <w:snapToGrid w:val="0"/>
              <w:jc w:val="left"/>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.1</w:t>
            </w:r>
          </w:p>
        </w:tc>
        <w:tc>
          <w:tcPr>
            <w:tcW w:w="5507" w:type="dxa"/>
            <w:noWrap w:val="0"/>
            <w:vAlign w:val="top"/>
          </w:tcPr>
          <w:p>
            <w:pPr>
              <w:widowControl/>
              <w:adjustRightInd w:val="0"/>
              <w:snapToGrid w:val="0"/>
              <w:ind w:firstLine="240" w:firstLineChars="1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.2</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.3</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4</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sz w:val="24"/>
                <w:szCs w:val="28"/>
                <w:lang w:val="en-US" w:eastAsia="zh-CN"/>
              </w:rPr>
            </w:pPr>
            <w:r>
              <w:rPr>
                <w:rFonts w:hint="default" w:ascii="Times New Roman" w:hAnsi="Times New Roman" w:eastAsia="仿宋_GB2312" w:cs="Times New Roman"/>
                <w:color w:val="000000"/>
                <w:sz w:val="24"/>
                <w:szCs w:val="28"/>
              </w:rPr>
              <w:t>立方米</w:t>
            </w:r>
            <w:r>
              <w:rPr>
                <w:rFonts w:hint="default" w:ascii="Times New Roman" w:hAnsi="Times New Roman" w:eastAsia="仿宋_GB2312" w:cs="Times New Roman"/>
                <w:color w:val="000000"/>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5</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6</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7</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eastAsia" w:ascii="Times New Roman" w:hAnsi="Times New Roman" w:eastAsia="仿宋_GB2312" w:cs="Times New Roman"/>
                <w:color w:val="000000"/>
                <w:sz w:val="24"/>
                <w:szCs w:val="28"/>
                <w:lang w:val="en-US" w:eastAsia="zh-CN"/>
              </w:rPr>
            </w:pPr>
            <w:r>
              <w:rPr>
                <w:rFonts w:hint="eastAsia" w:ascii="Times New Roman" w:hAnsi="Times New Roman" w:eastAsia="仿宋_GB2312" w:cs="Times New Roman"/>
                <w:color w:val="000000"/>
                <w:sz w:val="24"/>
                <w:szCs w:val="28"/>
                <w:lang w:val="en-US" w:eastAsia="zh-CN"/>
              </w:rPr>
              <w:t>8</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（注明能源名称）</w:t>
            </w:r>
          </w:p>
        </w:tc>
      </w:tr>
    </w:tbl>
    <w:p>
      <w:pPr>
        <w:rPr>
          <w:rFonts w:ascii="Times New Roman" w:hAnsi="Times New Roman" w:eastAsia="仿宋_GB2312" w:cs="Times New Roman"/>
          <w:color w:val="000000"/>
        </w:rPr>
      </w:pPr>
      <w:r>
        <w:rPr>
          <w:rFonts w:ascii="Times New Roman" w:hAnsi="Times New Roman" w:eastAsia="仿宋_GB2312" w:cs="Times New Roman"/>
          <w:b/>
          <w:bCs/>
          <w:i w:val="0"/>
          <w:iCs w:val="0"/>
          <w:color w:val="000000"/>
        </w:rPr>
        <w:t>注：</w:t>
      </w:r>
      <w:r>
        <w:rPr>
          <w:rFonts w:ascii="Times New Roman" w:hAnsi="Times New Roman" w:eastAsia="仿宋_GB2312" w:cs="Times New Roman"/>
          <w:color w:val="000000"/>
        </w:rPr>
        <w:t>1.说明能效对标所参照的能耗限额标准和能源系统边界。2.上一年度有大修、非正常停机等情况应注明。</w:t>
      </w:r>
    </w:p>
    <w:p>
      <w:pPr>
        <w:rPr>
          <w:rFonts w:ascii="Times New Roman" w:hAnsi="Times New Roman" w:eastAsia="仿宋" w:cs="Times New Roman"/>
        </w:rPr>
      </w:pPr>
    </w:p>
    <w:p>
      <w:pPr>
        <w:widowControl/>
        <w:jc w:val="left"/>
        <w:outlineLvl w:val="0"/>
        <w:rPr>
          <w:rFonts w:hint="default" w:ascii="Times New Roman" w:hAnsi="Times New Roman" w:eastAsia="黑体" w:cs="Times New Roman"/>
          <w:b w:val="0"/>
          <w:bCs w:val="0"/>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val="0"/>
          <w:color w:val="000000"/>
          <w:sz w:val="32"/>
          <w:szCs w:val="21"/>
          <w:lang w:val="en-US" w:eastAsia="zh-CN"/>
        </w:rPr>
      </w:pPr>
      <w:r>
        <w:rPr>
          <w:rFonts w:hint="default" w:ascii="Times New Roman" w:hAnsi="Times New Roman" w:eastAsia="黑体" w:cs="Times New Roman"/>
          <w:b w:val="0"/>
          <w:bCs w:val="0"/>
          <w:color w:val="000000"/>
          <w:sz w:val="32"/>
          <w:szCs w:val="21"/>
        </w:rPr>
        <w:t>附表</w:t>
      </w:r>
      <w:r>
        <w:rPr>
          <w:rFonts w:hint="eastAsia" w:ascii="Times New Roman" w:hAnsi="Times New Roman" w:eastAsia="黑体" w:cs="Times New Roman"/>
          <w:b w:val="0"/>
          <w:bCs w:val="0"/>
          <w:color w:val="000000"/>
          <w:sz w:val="32"/>
          <w:szCs w:val="21"/>
          <w:lang w:val="en-US" w:eastAsia="zh-CN"/>
        </w:rPr>
        <w:t>6</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铜冶炼行业能源使用情况详表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表1铜冶炼企业主要生产线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34"/>
        <w:gridCol w:w="979"/>
        <w:gridCol w:w="1141"/>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434" w:type="dxa"/>
            <w:noWrap w:val="0"/>
            <w:vAlign w:val="center"/>
          </w:tcPr>
          <w:p>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97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铜精矿-阴极铜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铜精矿-粗铜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ascii="Times New Roman" w:hAnsi="Times New Roman" w:eastAsia="仿宋_GB2312" w:cs="Times New Roman"/>
                <w:sz w:val="24"/>
                <w:szCs w:val="21"/>
              </w:rPr>
              <w:t>粗铜</w:t>
            </w:r>
            <w:r>
              <w:rPr>
                <w:rFonts w:hint="default" w:ascii="Times New Roman" w:hAnsi="Times New Roman" w:eastAsia="仿宋_GB2312" w:cs="Times New Roman"/>
                <w:sz w:val="24"/>
                <w:szCs w:val="21"/>
              </w:rPr>
              <w:t>-</w:t>
            </w:r>
            <w:r>
              <w:rPr>
                <w:rFonts w:ascii="Times New Roman" w:hAnsi="Times New Roman" w:eastAsia="仿宋_GB2312" w:cs="Times New Roman"/>
                <w:sz w:val="24"/>
                <w:szCs w:val="21"/>
              </w:rPr>
              <w:t>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892"/>
        <w:gridCol w:w="1086"/>
        <w:gridCol w:w="879"/>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92" w:type="dxa"/>
            <w:noWrap w:val="0"/>
            <w:vAlign w:val="center"/>
          </w:tcPr>
          <w:p>
            <w:pPr>
              <w:widowControl/>
              <w:jc w:val="center"/>
              <w:rPr>
                <w:rFonts w:hint="eastAsia"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r>
              <w:rPr>
                <w:rFonts w:hint="eastAsia" w:ascii="Times New Roman" w:hAnsi="Times New Roman" w:eastAsia="仿宋_GB2312" w:cs="Times New Roman"/>
                <w:sz w:val="24"/>
                <w:szCs w:val="21"/>
                <w:lang w:eastAsia="zh-CN"/>
              </w:rPr>
              <w:t>）</w:t>
            </w:r>
          </w:p>
        </w:tc>
        <w:tc>
          <w:tcPr>
            <w:tcW w:w="108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79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noWrap w:val="0"/>
            <w:vAlign w:val="top"/>
          </w:tcPr>
          <w:p>
            <w:pPr>
              <w:widowControl/>
              <w:jc w:val="left"/>
              <w:rPr>
                <w:rFonts w:ascii="Times New Roman" w:hAnsi="Times New Roman" w:eastAsia="仿宋_GB2312" w:cs="Times New Roman"/>
                <w:sz w:val="24"/>
                <w:szCs w:val="28"/>
              </w:rPr>
            </w:pPr>
          </w:p>
        </w:tc>
        <w:tc>
          <w:tcPr>
            <w:tcW w:w="5564" w:type="dxa"/>
            <w:vMerge w:val="continue"/>
            <w:noWrap w:val="0"/>
            <w:vAlign w:val="top"/>
          </w:tcPr>
          <w:p>
            <w:pPr>
              <w:widowControl/>
              <w:jc w:val="left"/>
              <w:rPr>
                <w:rFonts w:ascii="Times New Roman" w:hAnsi="Times New Roman" w:eastAsia="仿宋_GB2312" w:cs="Times New Roman"/>
                <w:sz w:val="24"/>
                <w:szCs w:val="28"/>
              </w:rPr>
            </w:pP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jc w:val="left"/>
              <w:rPr>
                <w:rFonts w:ascii="Times New Roman" w:hAnsi="Times New Roman" w:eastAsia="仿宋_GB2312" w:cs="Times New Roman"/>
                <w:sz w:val="24"/>
                <w:szCs w:val="28"/>
              </w:rPr>
            </w:pPr>
          </w:p>
        </w:tc>
        <w:tc>
          <w:tcPr>
            <w:tcW w:w="2595" w:type="dxa"/>
            <w:vMerge w:val="continue"/>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noWrap w:val="0"/>
            <w:vAlign w:val="center"/>
          </w:tcPr>
          <w:p>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pPr>
              <w:widowControl/>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pPr>
              <w:widowControl/>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64" w:type="dxa"/>
            <w:noWrap w:val="0"/>
            <w:vAlign w:val="top"/>
          </w:tcPr>
          <w:p>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i w:val="0"/>
          <w:iCs w:val="0"/>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pPr>
    </w:p>
    <w:p>
      <w:pPr>
        <w:widowControl/>
        <w:jc w:val="left"/>
        <w:outlineLvl w:val="9"/>
        <w:rPr>
          <w:rFonts w:hint="default" w:ascii="Times New Roman" w:hAnsi="Times New Roman" w:cs="Times New Roman"/>
        </w:rPr>
      </w:pPr>
    </w:p>
    <w:p>
      <w:pPr>
        <w:widowControl/>
        <w:jc w:val="left"/>
        <w:outlineLvl w:val="0"/>
        <w:rPr>
          <w:rFonts w:hint="default" w:ascii="Times New Roman" w:hAnsi="Times New Roman" w:eastAsia="黑体" w:cs="Times New Roman"/>
          <w:b w:val="0"/>
          <w:bCs/>
          <w:color w:val="000000"/>
          <w:sz w:val="32"/>
          <w:szCs w:val="21"/>
        </w:rPr>
        <w:sectPr>
          <w:footerReference r:id="rId11"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7</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铅</w:t>
      </w:r>
      <w:r>
        <w:rPr>
          <w:rFonts w:hint="eastAsia" w:ascii="方正小标宋简体" w:hAnsi="方正小标宋简体" w:eastAsia="方正小标宋简体" w:cs="方正小标宋简体"/>
          <w:bCs/>
          <w:sz w:val="36"/>
          <w:lang w:eastAsia="zh-CN"/>
        </w:rPr>
        <w:t>冶炼</w:t>
      </w:r>
      <w:r>
        <w:rPr>
          <w:rFonts w:hint="eastAsia" w:ascii="方正小标宋简体" w:hAnsi="方正小标宋简体" w:eastAsia="方正小标宋简体" w:cs="方正小标宋简体"/>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表1-1再生铅企业主要生产工序</w:t>
      </w: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（主要生产工序以再生铅为原料企业填写）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47"/>
        <w:gridCol w:w="567"/>
        <w:gridCol w:w="1530"/>
        <w:gridCol w:w="1481"/>
        <w:gridCol w:w="1383"/>
        <w:gridCol w:w="113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56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年设计处理能力（万吨）</w:t>
            </w:r>
          </w:p>
        </w:tc>
        <w:tc>
          <w:tcPr>
            <w:tcW w:w="148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上一年度处理量（万吨）</w:t>
            </w:r>
          </w:p>
        </w:tc>
        <w:tc>
          <w:tcPr>
            <w:tcW w:w="138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吨处理量综合能耗（千克标准煤）</w:t>
            </w:r>
          </w:p>
        </w:tc>
        <w:tc>
          <w:tcPr>
            <w:tcW w:w="1134" w:type="dxa"/>
            <w:noWrap w:val="0"/>
            <w:vAlign w:val="center"/>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吨处理量电耗（万千瓦时）</w:t>
            </w:r>
          </w:p>
        </w:tc>
        <w:tc>
          <w:tcPr>
            <w:tcW w:w="1247" w:type="dxa"/>
            <w:noWrap w:val="0"/>
            <w:vAlign w:val="center"/>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吨处理量电耗（千瓦时/吨）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破碎工序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56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48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上一年度产量量（万吨）</w:t>
            </w:r>
          </w:p>
        </w:tc>
        <w:tc>
          <w:tcPr>
            <w:tcW w:w="1383"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w:t>
            </w:r>
          </w:p>
        </w:tc>
        <w:tc>
          <w:tcPr>
            <w:tcW w:w="1134"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吨产品电耗（万千瓦时）</w:t>
            </w:r>
          </w:p>
        </w:tc>
        <w:tc>
          <w:tcPr>
            <w:tcW w:w="1247" w:type="dxa"/>
            <w:noWrap w:val="0"/>
            <w:vAlign w:val="top"/>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吨产品天然气耗量（万m³）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熔炼工序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电解工序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精炼合金工序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表1-2 铅冶炼企业主要生产工序</w:t>
      </w:r>
    </w:p>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rPr>
        <w:t>（原生铅为原料企业填写）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30"/>
        <w:gridCol w:w="709"/>
        <w:gridCol w:w="1276"/>
        <w:gridCol w:w="1276"/>
        <w:gridCol w:w="2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27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12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吨产品综合能耗（千克标准煤/吨）</w:t>
            </w:r>
          </w:p>
        </w:tc>
        <w:tc>
          <w:tcPr>
            <w:tcW w:w="170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粗铅工艺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铅电解精炼工序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铅冶炼工艺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bl>
    <w:p>
      <w:pPr>
        <w:jc w:val="center"/>
        <w:rPr>
          <w:rFonts w:hint="default" w:ascii="Times New Roman" w:hAnsi="Times New Roman" w:eastAsia="仿宋" w:cs="Times New Roman"/>
          <w:sz w:val="28"/>
          <w:szCs w:val="28"/>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805"/>
        <w:gridCol w:w="1276"/>
        <w:gridCol w:w="95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345"/>
        <w:gridCol w:w="567"/>
        <w:gridCol w:w="1276"/>
        <w:gridCol w:w="70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rPr>
          <w:rFonts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snapToGrid/>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599"/>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焦炭消耗总量：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3</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077" w:type="dxa"/>
            <w:gridSpan w:val="6"/>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w:t>
            </w:r>
            <w:r>
              <w:rPr>
                <w:rFonts w:hint="default" w:ascii="Times New Roman" w:hAnsi="Times New Roman" w:eastAsia="仿宋_GB2312" w:cs="Times New Roman"/>
                <w:sz w:val="24"/>
              </w:rPr>
              <w:t>再生铅企业填写序号3至9，原生铅企业填全表。</w:t>
            </w: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w:t>
      </w:r>
      <w:r>
        <w:rPr>
          <w:rFonts w:hint="default" w:ascii="Times New Roman" w:hAnsi="Times New Roman" w:eastAsia="仿宋_GB2312" w:cs="Times New Roman"/>
        </w:rPr>
        <w:t>.</w:t>
      </w:r>
      <w:r>
        <w:rPr>
          <w:rFonts w:ascii="Times New Roman" w:hAnsi="Times New Roman" w:eastAsia="仿宋_GB2312" w:cs="Times New Roman"/>
        </w:rPr>
        <w:t>说明能效对标所参照的能耗限额标准和能源系统边界</w:t>
      </w:r>
      <w:r>
        <w:rPr>
          <w:rFonts w:hint="eastAsia" w:ascii="Times New Roman" w:hAnsi="Times New Roman" w:eastAsia="仿宋_GB2312" w:cs="Times New Roman"/>
          <w:lang w:eastAsia="zh-CN"/>
        </w:rPr>
        <w:t>。</w:t>
      </w:r>
      <w:r>
        <w:rPr>
          <w:rFonts w:ascii="Times New Roman" w:hAnsi="Times New Roman" w:eastAsia="仿宋_GB2312" w:cs="Times New Roman"/>
        </w:rPr>
        <w:t>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8</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锌冶炼</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锌</w:t>
      </w:r>
      <w:r>
        <w:rPr>
          <w:rFonts w:hint="default" w:ascii="Times New Roman" w:hAnsi="Times New Roman" w:eastAsia="仿宋_GB2312" w:cs="Times New Roman"/>
          <w:sz w:val="32"/>
          <w:szCs w:val="32"/>
        </w:rPr>
        <w:t>冶炼企业主要生产线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1631"/>
        <w:gridCol w:w="141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163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41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default" w:ascii="Times New Roman" w:hAnsi="Times New Roman" w:eastAsia="仿宋_GB2312" w:cs="Times New Roman"/>
                <w:sz w:val="24"/>
                <w:szCs w:val="28"/>
              </w:rPr>
              <w:t>综合能耗（千克标准煤</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default" w:ascii="Times New Roman" w:hAnsi="Times New Roman" w:eastAsia="仿宋_GB2312" w:cs="Times New Roman"/>
                <w:sz w:val="24"/>
                <w:szCs w:val="28"/>
              </w:rPr>
              <w:t>电耗（千瓦时</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noWrap w:val="0"/>
            <w:vAlign w:val="center"/>
          </w:tcPr>
          <w:p>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-电锌</w:t>
            </w:r>
            <w:r>
              <w:rPr>
                <w:rFonts w:hint="default" w:ascii="Times New Roman" w:hAnsi="Times New Roman" w:eastAsia="仿宋_GB2312" w:cs="Times New Roman"/>
                <w:sz w:val="24"/>
                <w:szCs w:val="21"/>
                <w:lang w:eastAsia="zh-CN"/>
              </w:rPr>
              <w:t>）（无浸出渣处理工序）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noWrap w:val="0"/>
            <w:vAlign w:val="center"/>
          </w:tcPr>
          <w:p>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-电锌</w:t>
            </w:r>
            <w:r>
              <w:rPr>
                <w:rFonts w:hint="default" w:ascii="Times New Roman" w:hAnsi="Times New Roman" w:eastAsia="仿宋_GB2312" w:cs="Times New Roman"/>
                <w:sz w:val="24"/>
                <w:szCs w:val="21"/>
                <w:lang w:eastAsia="zh-CN"/>
              </w:rPr>
              <w:t>）（含浸出渣处理工序）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压滤机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both"/>
        <w:rPr>
          <w:rFonts w:hint="default" w:ascii="Times New Roman" w:hAnsi="Times New Roman" w:eastAsia="仿宋" w:cs="Times New Roman"/>
          <w:sz w:val="28"/>
          <w:szCs w:val="28"/>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45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5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77"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45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77"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5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lang w:val="en-US" w:eastAsia="zh-CN"/>
              </w:rPr>
            </w:pPr>
            <w:r>
              <w:rPr>
                <w:rFonts w:hint="default" w:ascii="Times New Roman" w:hAnsi="Times New Roman" w:eastAsia="仿宋_GB2312" w:cs="Times New Roman"/>
                <w:b/>
                <w:sz w:val="24"/>
                <w:szCs w:val="28"/>
                <w:lang w:val="en-US" w:eastAsia="zh-CN"/>
              </w:rPr>
              <w:t>2</w:t>
            </w:r>
          </w:p>
        </w:tc>
        <w:tc>
          <w:tcPr>
            <w:tcW w:w="5457" w:type="dxa"/>
            <w:noWrap w:val="0"/>
            <w:vAlign w:val="top"/>
          </w:tcPr>
          <w:p>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焦炭</w:t>
            </w:r>
            <w:r>
              <w:rPr>
                <w:rFonts w:hint="default" w:ascii="Times New Roman" w:hAnsi="Times New Roman" w:eastAsia="仿宋_GB2312" w:cs="Times New Roman"/>
                <w:b/>
                <w:sz w:val="24"/>
                <w:szCs w:val="28"/>
                <w:lang w:val="en-US" w:eastAsia="zh-CN"/>
              </w:rPr>
              <w:t>/焦粒</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.3</w:t>
            </w:r>
          </w:p>
        </w:tc>
        <w:tc>
          <w:tcPr>
            <w:tcW w:w="5457" w:type="dxa"/>
            <w:noWrap w:val="0"/>
            <w:vAlign w:val="top"/>
          </w:tcPr>
          <w:p>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lang w:eastAsia="zh-CN"/>
              </w:rPr>
            </w:pPr>
            <w:r>
              <w:rPr>
                <w:rFonts w:hint="default" w:ascii="Times New Roman" w:hAnsi="Times New Roman" w:eastAsia="仿宋_GB2312" w:cs="Times New Roman"/>
                <w:b/>
                <w:sz w:val="24"/>
                <w:szCs w:val="28"/>
                <w:lang w:val="en-US" w:eastAsia="zh-CN"/>
              </w:rPr>
              <w:t>3</w:t>
            </w:r>
          </w:p>
        </w:tc>
        <w:tc>
          <w:tcPr>
            <w:tcW w:w="545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.3</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4</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5</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7</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8</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9</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9</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镁冶炼</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镁冶炼</w:t>
      </w:r>
      <w:r>
        <w:rPr>
          <w:rFonts w:hint="default" w:ascii="Times New Roman" w:hAnsi="Times New Roman" w:eastAsia="仿宋_GB2312" w:cs="Times New Roman"/>
          <w:sz w:val="32"/>
          <w:szCs w:val="32"/>
        </w:rPr>
        <w:t>企业主要生产线</w:t>
      </w:r>
    </w:p>
    <w:tbl>
      <w:tblPr>
        <w:tblStyle w:val="6"/>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96"/>
        <w:gridCol w:w="963"/>
        <w:gridCol w:w="1273"/>
        <w:gridCol w:w="225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9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25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单位产品综合能耗（千克标准煤/重量箱）</w:t>
            </w:r>
          </w:p>
        </w:tc>
        <w:tc>
          <w:tcPr>
            <w:tcW w:w="138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996" w:type="dxa"/>
            <w:noWrap w:val="0"/>
            <w:vAlign w:val="center"/>
          </w:tcPr>
          <w:p>
            <w:pPr>
              <w:widowControl/>
              <w:adjustRightInd w:val="0"/>
              <w:snapToGrid w:val="0"/>
              <w:jc w:val="center"/>
              <w:rPr>
                <w:rFonts w:hint="default" w:ascii="Times New Roman" w:hAnsi="Times New Roman" w:eastAsia="仿宋_GB2312" w:cs="Times New Roman"/>
                <w:sz w:val="24"/>
                <w:szCs w:val="21"/>
                <w:lang w:val="en-US"/>
              </w:rPr>
            </w:pPr>
            <w:r>
              <w:rPr>
                <w:rFonts w:hint="default" w:ascii="Times New Roman" w:hAnsi="Times New Roman" w:eastAsia="仿宋_GB2312" w:cs="Times New Roman"/>
                <w:color w:val="000000"/>
                <w:kern w:val="0"/>
                <w:sz w:val="24"/>
                <w:szCs w:val="20"/>
                <w:lang w:val="en-US" w:eastAsia="zh-CN" w:bidi="ar"/>
              </w:rPr>
              <w:t>联合硅热法</w:t>
            </w:r>
            <w:r>
              <w:rPr>
                <w:rFonts w:hint="default" w:ascii="Times New Roman" w:hAnsi="Times New Roman" w:eastAsia="仿宋_GB2312" w:cs="Times New Roman"/>
                <w:color w:val="000000"/>
                <w:kern w:val="0"/>
                <w:sz w:val="24"/>
                <w:szCs w:val="20"/>
                <w:vertAlign w:val="superscript"/>
                <w:lang w:val="en-US" w:eastAsia="zh-CN" w:bidi="ar"/>
              </w:rPr>
              <w:t>a</w:t>
            </w: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3</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4</w:t>
            </w:r>
          </w:p>
        </w:tc>
        <w:tc>
          <w:tcPr>
            <w:tcW w:w="199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color w:val="000000"/>
                <w:kern w:val="0"/>
                <w:sz w:val="24"/>
                <w:szCs w:val="20"/>
                <w:lang w:val="en-US" w:eastAsia="zh-CN" w:bidi="ar"/>
              </w:rPr>
              <w:t>传统硅热法</w:t>
            </w:r>
            <w:r>
              <w:rPr>
                <w:rFonts w:hint="default" w:ascii="Times New Roman" w:hAnsi="Times New Roman" w:eastAsia="仿宋_GB2312" w:cs="Times New Roman"/>
                <w:color w:val="000000"/>
                <w:kern w:val="0"/>
                <w:sz w:val="24"/>
                <w:szCs w:val="20"/>
                <w:vertAlign w:val="superscript"/>
                <w:lang w:val="en-US" w:eastAsia="zh-CN" w:bidi="ar"/>
              </w:rPr>
              <w:t>b</w:t>
            </w: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5</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6</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611" w:type="dxa"/>
            <w:gridSpan w:val="6"/>
            <w:noWrap w:val="0"/>
            <w:vAlign w:val="center"/>
          </w:tcPr>
          <w:p>
            <w:pPr>
              <w:keepNext w:val="0"/>
              <w:keepLines w:val="0"/>
              <w:widowControl/>
              <w:suppressLineNumbers w:val="0"/>
              <w:adjustRightInd w:val="0"/>
              <w:snapToGrid w:val="0"/>
              <w:jc w:val="left"/>
              <w:rPr>
                <w:rFonts w:ascii="Times New Roman" w:hAnsi="Times New Roman" w:eastAsia="仿宋_GB2312" w:cs="Times New Roman"/>
                <w:sz w:val="22"/>
                <w:szCs w:val="21"/>
              </w:rPr>
            </w:pPr>
            <w:r>
              <w:rPr>
                <w:rFonts w:hint="default" w:ascii="Times New Roman" w:hAnsi="Times New Roman" w:eastAsia="仿宋_GB2312" w:cs="Times New Roman"/>
                <w:color w:val="000000"/>
                <w:kern w:val="0"/>
                <w:sz w:val="22"/>
                <w:szCs w:val="10"/>
                <w:lang w:val="en-US" w:eastAsia="zh-CN" w:bidi="ar"/>
              </w:rPr>
              <w:t xml:space="preserve">a </w:t>
            </w:r>
            <w:r>
              <w:rPr>
                <w:rFonts w:hint="default" w:ascii="Times New Roman" w:hAnsi="Times New Roman" w:eastAsia="仿宋_GB2312" w:cs="Times New Roman"/>
                <w:color w:val="000000"/>
                <w:kern w:val="0"/>
                <w:sz w:val="22"/>
                <w:szCs w:val="16"/>
                <w:lang w:val="en-US" w:eastAsia="zh-CN" w:bidi="ar"/>
              </w:rPr>
              <w:t xml:space="preserve">联合硅热法镁冶炼工艺：是指镁冶炼用可燃气体的制备和硅热法镁冶炼联合的一种镁冶炼生产模式，该工艺通过制气、煅烧、制球、还原、精炼等五道工序完成金属镁冶炼的生产，该工艺采用特定的高温热解炉（如： 圆型铁炉）在 900℃～1280℃对富油弱粘煤和不粘煤等低阶煤进行热解。 </w:t>
            </w:r>
          </w:p>
          <w:p>
            <w:pPr>
              <w:widowControl/>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color w:val="000000"/>
                <w:kern w:val="0"/>
                <w:sz w:val="22"/>
                <w:szCs w:val="10"/>
                <w:lang w:val="en-US" w:eastAsia="zh-CN" w:bidi="ar"/>
              </w:rPr>
              <w:t xml:space="preserve">b </w:t>
            </w:r>
            <w:r>
              <w:rPr>
                <w:rFonts w:hint="default" w:ascii="Times New Roman" w:hAnsi="Times New Roman" w:eastAsia="仿宋_GB2312" w:cs="Times New Roman"/>
                <w:color w:val="000000"/>
                <w:kern w:val="0"/>
                <w:sz w:val="22"/>
                <w:szCs w:val="16"/>
                <w:lang w:val="en-US" w:eastAsia="zh-CN" w:bidi="ar"/>
              </w:rPr>
              <w:t>传统硅热法镁冶炼工艺：是指镁冶炼所用能源外购，仅通过煅烧、制球、还原、精炼等四道工序完成金属 镁冶炼生产的过程。</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903"/>
        <w:gridCol w:w="1099"/>
        <w:gridCol w:w="980"/>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主要节能措施、节能技术改造项目情况</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实施时间</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总投资（万元）</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节能效果</w:t>
            </w:r>
          </w:p>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r>
    </w:tbl>
    <w:p>
      <w:pPr>
        <w:spacing w:line="600" w:lineRule="exact"/>
        <w:jc w:val="center"/>
        <w:rPr>
          <w:rFonts w:hint="default" w:ascii="Times New Roman" w:hAnsi="Times New Roman" w:eastAsia="黑体" w:cs="Times New Roman"/>
          <w:b w:val="0"/>
          <w:bCs/>
          <w:sz w:val="40"/>
          <w:szCs w:val="24"/>
          <w:lang w:val="en-US" w:eastAsia="zh-CN"/>
        </w:rPr>
      </w:pPr>
      <w:r>
        <w:rPr>
          <w:rFonts w:hint="default" w:ascii="Times New Roman" w:hAnsi="Times New Roman" w:eastAsia="仿宋_GB2312" w:cs="Times New Roman"/>
          <w:b w:val="0"/>
          <w:bCs w:val="0"/>
          <w:sz w:val="32"/>
          <w:szCs w:val="32"/>
          <w:lang w:val="en-US" w:eastAsia="zh-CN"/>
        </w:rPr>
        <w:t xml:space="preserve">表3 </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w:t>
      </w:r>
      <w:r>
        <w:rPr>
          <w:rFonts w:hint="default" w:ascii="Times New Roman" w:hAnsi="Times New Roman" w:eastAsia="仿宋_GB2312" w:cs="Times New Roman"/>
          <w:sz w:val="32"/>
          <w:szCs w:val="32"/>
        </w:rPr>
        <w:t>统计表</w:t>
      </w:r>
    </w:p>
    <w:tbl>
      <w:tblPr>
        <w:tblStyle w:val="6"/>
        <w:tblW w:w="0" w:type="auto"/>
        <w:jc w:val="center"/>
        <w:tblLayout w:type="fixed"/>
        <w:tblCellMar>
          <w:top w:w="0" w:type="dxa"/>
          <w:left w:w="0" w:type="dxa"/>
          <w:bottom w:w="0" w:type="dxa"/>
          <w:right w:w="0" w:type="dxa"/>
        </w:tblCellMar>
      </w:tblPr>
      <w:tblGrid>
        <w:gridCol w:w="882"/>
        <w:gridCol w:w="784"/>
        <w:gridCol w:w="906"/>
        <w:gridCol w:w="830"/>
        <w:gridCol w:w="630"/>
        <w:gridCol w:w="830"/>
        <w:gridCol w:w="830"/>
        <w:gridCol w:w="660"/>
        <w:gridCol w:w="660"/>
        <w:gridCol w:w="660"/>
        <w:gridCol w:w="662"/>
      </w:tblGrid>
      <w:tr>
        <w:tblPrEx>
          <w:tblCellMar>
            <w:top w:w="0" w:type="dxa"/>
            <w:left w:w="0" w:type="dxa"/>
            <w:bottom w:w="0" w:type="dxa"/>
            <w:right w:w="0" w:type="dxa"/>
          </w:tblCellMar>
        </w:tblPrEx>
        <w:trPr>
          <w:trHeight w:val="97" w:hRule="atLeast"/>
          <w:jc w:val="center"/>
        </w:trPr>
        <w:tc>
          <w:tcPr>
            <w:tcW w:w="882"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年份</w:t>
            </w:r>
          </w:p>
        </w:tc>
        <w:tc>
          <w:tcPr>
            <w:tcW w:w="78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原煤热值年均值</w:t>
            </w:r>
          </w:p>
        </w:tc>
        <w:tc>
          <w:tcPr>
            <w:tcW w:w="90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入炉炭用量</w:t>
            </w:r>
          </w:p>
        </w:tc>
        <w:tc>
          <w:tcPr>
            <w:tcW w:w="3120" w:type="dxa"/>
            <w:gridSpan w:val="4"/>
            <w:tcBorders>
              <w:top w:val="single" w:color="000000" w:sz="8"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能源消耗数量（吨）</w:t>
            </w:r>
          </w:p>
        </w:tc>
        <w:tc>
          <w:tcPr>
            <w:tcW w:w="2642" w:type="dxa"/>
            <w:gridSpan w:val="4"/>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产品和副产品产量（吨）</w:t>
            </w:r>
          </w:p>
        </w:tc>
      </w:tr>
      <w:tr>
        <w:tblPrEx>
          <w:tblCellMar>
            <w:top w:w="0" w:type="dxa"/>
            <w:left w:w="0" w:type="dxa"/>
            <w:bottom w:w="0" w:type="dxa"/>
            <w:right w:w="0" w:type="dxa"/>
          </w:tblCellMar>
        </w:tblPrEx>
        <w:trPr>
          <w:trHeight w:val="97" w:hRule="atLeast"/>
          <w:jc w:val="center"/>
        </w:trPr>
        <w:tc>
          <w:tcPr>
            <w:tcW w:w="882"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i w:val="0"/>
                <w:color w:val="000000"/>
                <w:sz w:val="24"/>
                <w:szCs w:val="24"/>
                <w:u w:val="none"/>
              </w:rPr>
            </w:pPr>
          </w:p>
        </w:tc>
        <w:tc>
          <w:tcPr>
            <w:tcW w:w="78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i w:val="0"/>
                <w:color w:val="000000"/>
                <w:sz w:val="24"/>
                <w:szCs w:val="24"/>
                <w:u w:val="none"/>
              </w:rPr>
            </w:pPr>
          </w:p>
        </w:tc>
        <w:tc>
          <w:tcPr>
            <w:tcW w:w="90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i w:val="0"/>
                <w:color w:val="000000"/>
                <w:sz w:val="24"/>
                <w:szCs w:val="24"/>
                <w:u w:val="none"/>
              </w:rPr>
            </w:pPr>
          </w:p>
        </w:tc>
        <w:tc>
          <w:tcPr>
            <w:tcW w:w="8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其他煤耗</w:t>
            </w:r>
          </w:p>
        </w:tc>
        <w:tc>
          <w:tcPr>
            <w:tcW w:w="6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用气量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用电总量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柴油消耗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镁锭</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焦粉</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焦油</w:t>
            </w: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沫煤</w:t>
            </w: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w:t>
            </w:r>
            <w:r>
              <w:rPr>
                <w:rFonts w:hint="eastAsia" w:ascii="Times New Roman" w:hAnsi="Times New Roman" w:eastAsia="宋体" w:cs="Times New Roman"/>
                <w:i w:val="0"/>
                <w:color w:val="000000"/>
                <w:kern w:val="0"/>
                <w:sz w:val="24"/>
                <w:szCs w:val="24"/>
                <w:u w:val="none"/>
                <w:lang w:val="en-US" w:eastAsia="zh-CN" w:bidi="ar"/>
              </w:rPr>
              <w:t>8</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w:t>
            </w:r>
            <w:r>
              <w:rPr>
                <w:rFonts w:hint="eastAsia" w:ascii="Times New Roman" w:hAnsi="Times New Roman" w:eastAsia="宋体" w:cs="Times New Roman"/>
                <w:i w:val="0"/>
                <w:color w:val="000000"/>
                <w:kern w:val="0"/>
                <w:sz w:val="24"/>
                <w:szCs w:val="24"/>
                <w:u w:val="none"/>
                <w:lang w:val="en-US" w:eastAsia="zh-CN" w:bidi="ar"/>
              </w:rPr>
              <w:t>9</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9" w:hRule="atLeast"/>
          <w:jc w:val="center"/>
        </w:trPr>
        <w:tc>
          <w:tcPr>
            <w:tcW w:w="882"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20</w:t>
            </w:r>
          </w:p>
        </w:tc>
        <w:tc>
          <w:tcPr>
            <w:tcW w:w="78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bl>
    <w:p>
      <w:pPr>
        <w:jc w:val="center"/>
        <w:rPr>
          <w:rFonts w:hint="default" w:ascii="Times New Roman" w:hAnsi="Times New Roman" w:eastAsia="仿宋" w:cs="Times New Roman"/>
          <w:bCs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 xml:space="preserve">表4 </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及产品情况分年度</w:t>
      </w:r>
      <w:r>
        <w:rPr>
          <w:rFonts w:hint="default" w:ascii="Times New Roman" w:hAnsi="Times New Roman" w:eastAsia="仿宋_GB2312" w:cs="Times New Roman"/>
          <w:sz w:val="32"/>
          <w:szCs w:val="32"/>
        </w:rPr>
        <w:t>统计</w:t>
      </w:r>
      <w:r>
        <w:rPr>
          <w:rFonts w:hint="default" w:ascii="Times New Roman" w:hAnsi="Times New Roman" w:eastAsia="仿宋_GB2312" w:cs="Times New Roman"/>
          <w:sz w:val="32"/>
          <w:szCs w:val="32"/>
          <w:lang w:val="en-US" w:eastAsia="zh-CN"/>
        </w:rPr>
        <w:t>明细</w:t>
      </w:r>
      <w:r>
        <w:rPr>
          <w:rFonts w:hint="default" w:ascii="Times New Roman" w:hAnsi="Times New Roman" w:eastAsia="仿宋_GB2312" w:cs="Times New Roman"/>
          <w:sz w:val="32"/>
          <w:szCs w:val="32"/>
        </w:rPr>
        <w:t>表</w:t>
      </w:r>
    </w:p>
    <w:tbl>
      <w:tblPr>
        <w:tblStyle w:val="6"/>
        <w:tblW w:w="0" w:type="auto"/>
        <w:jc w:val="center"/>
        <w:tblLayout w:type="fixed"/>
        <w:tblCellMar>
          <w:top w:w="0" w:type="dxa"/>
          <w:left w:w="0" w:type="dxa"/>
          <w:bottom w:w="0" w:type="dxa"/>
          <w:right w:w="0" w:type="dxa"/>
        </w:tblCellMar>
      </w:tblPr>
      <w:tblGrid>
        <w:gridCol w:w="1021"/>
        <w:gridCol w:w="777"/>
        <w:gridCol w:w="1192"/>
        <w:gridCol w:w="1195"/>
        <w:gridCol w:w="1190"/>
        <w:gridCol w:w="1190"/>
        <w:gridCol w:w="1192"/>
        <w:gridCol w:w="1194"/>
        <w:gridCol w:w="1190"/>
        <w:gridCol w:w="1190"/>
        <w:gridCol w:w="1195"/>
        <w:gridCol w:w="1192"/>
      </w:tblGrid>
      <w:tr>
        <w:tblPrEx>
          <w:tblCellMar>
            <w:top w:w="0" w:type="dxa"/>
            <w:left w:w="0" w:type="dxa"/>
            <w:bottom w:w="0" w:type="dxa"/>
            <w:right w:w="0" w:type="dxa"/>
          </w:tblCellMar>
        </w:tblPrEx>
        <w:trPr>
          <w:trHeight w:val="90" w:hRule="atLeast"/>
          <w:jc w:val="center"/>
        </w:trPr>
        <w:tc>
          <w:tcPr>
            <w:tcW w:w="4185" w:type="dxa"/>
            <w:gridSpan w:val="4"/>
            <w:vMerge w:val="restart"/>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both"/>
              <w:textAlignment w:val="center"/>
              <w:rPr>
                <w:rFonts w:ascii="Times New Roman" w:hAnsi="Times New Roman" w:eastAsia="仿宋_GB2312" w:cs="Times New Roman"/>
                <w:i w:val="0"/>
                <w:color w:val="000000"/>
                <w:sz w:val="24"/>
                <w:szCs w:val="16"/>
                <w:u w:val="none"/>
              </w:rPr>
            </w:pPr>
            <w:r>
              <w:rPr>
                <w:rFonts w:hint="default" w:ascii="Times New Roman" w:hAnsi="Times New Roman" w:eastAsia="仿宋_GB2312" w:cs="Times New Roman"/>
                <w:i w:val="0"/>
                <w:color w:val="000000"/>
                <w:kern w:val="0"/>
                <w:sz w:val="22"/>
                <w:szCs w:val="15"/>
                <w:u w:val="none"/>
                <w:lang w:val="en-US" w:eastAsia="zh-CN" w:bidi="ar"/>
              </w:rPr>
              <w:t>说明：消耗均折算为吨精镁的消耗；</w:t>
            </w:r>
            <w:r>
              <w:rPr>
                <w:rFonts w:hint="default" w:ascii="Times New Roman" w:hAnsi="Times New Roman" w:eastAsia="仿宋_GB2312" w:cs="Times New Roman"/>
                <w:i w:val="0"/>
                <w:color w:val="000000"/>
                <w:kern w:val="0"/>
                <w:sz w:val="22"/>
                <w:szCs w:val="15"/>
                <w:u w:val="none"/>
                <w:lang w:val="en-US" w:eastAsia="zh-CN" w:bidi="ar"/>
              </w:rPr>
              <w:br w:type="textWrapping"/>
            </w:r>
            <w:r>
              <w:rPr>
                <w:rFonts w:hint="default" w:ascii="Times New Roman" w:hAnsi="Times New Roman" w:eastAsia="仿宋_GB2312" w:cs="Times New Roman"/>
                <w:i w:val="0"/>
                <w:color w:val="000000"/>
                <w:kern w:val="0"/>
                <w:sz w:val="22"/>
                <w:szCs w:val="15"/>
                <w:u w:val="none"/>
                <w:lang w:val="en-US" w:eastAsia="zh-CN" w:bidi="ar"/>
              </w:rPr>
              <w:t>原料煤消耗=采购入厂数量-外销沫煤数量；煤气热值6.3 MJ/m</w:t>
            </w:r>
            <w:r>
              <w:rPr>
                <w:rStyle w:val="10"/>
                <w:rFonts w:hint="default" w:ascii="Times New Roman" w:hAnsi="Times New Roman" w:eastAsia="仿宋_GB2312" w:cs="Times New Roman"/>
                <w:sz w:val="22"/>
                <w:szCs w:val="15"/>
                <w:lang w:val="en-US" w:eastAsia="zh-CN" w:bidi="ar"/>
              </w:rPr>
              <w:t>3</w:t>
            </w:r>
            <w:r>
              <w:rPr>
                <w:rStyle w:val="11"/>
                <w:rFonts w:hint="default" w:ascii="Times New Roman" w:hAnsi="Times New Roman" w:eastAsia="仿宋_GB2312" w:cs="Times New Roman"/>
                <w:sz w:val="22"/>
                <w:szCs w:val="15"/>
                <w:lang w:val="en-US" w:eastAsia="zh-CN" w:bidi="ar"/>
              </w:rPr>
              <w:t>（1500千卡/标准立方米）</w:t>
            </w:r>
          </w:p>
        </w:tc>
        <w:tc>
          <w:tcPr>
            <w:tcW w:w="8341" w:type="dxa"/>
            <w:gridSpan w:val="7"/>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能源种类</w:t>
            </w:r>
          </w:p>
        </w:tc>
        <w:tc>
          <w:tcPr>
            <w:tcW w:w="119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备注</w:t>
            </w:r>
          </w:p>
        </w:tc>
      </w:tr>
      <w:tr>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i w:val="0"/>
                <w:color w:val="000000"/>
                <w:sz w:val="24"/>
                <w:szCs w:val="16"/>
                <w:u w:val="none"/>
              </w:rPr>
            </w:pPr>
          </w:p>
        </w:tc>
        <w:tc>
          <w:tcPr>
            <w:tcW w:w="47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能源消耗（吨镁消耗）</w:t>
            </w:r>
          </w:p>
        </w:tc>
        <w:tc>
          <w:tcPr>
            <w:tcW w:w="35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产出副产品（吨镁副产）</w:t>
            </w:r>
          </w:p>
        </w:tc>
        <w:tc>
          <w:tcPr>
            <w:tcW w:w="1192"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环保设备耗能量</w:t>
            </w:r>
            <w:r>
              <w:rPr>
                <w:rStyle w:val="12"/>
                <w:rFonts w:hint="default" w:ascii="Times New Roman" w:hAnsi="Times New Roman" w:eastAsia="仿宋_GB2312" w:cs="Times New Roman"/>
                <w:sz w:val="24"/>
                <w:lang w:val="en-US" w:eastAsia="zh-CN" w:bidi="ar"/>
              </w:rPr>
              <w:br w:type="textWrapping"/>
            </w:r>
            <w:r>
              <w:rPr>
                <w:rStyle w:val="13"/>
                <w:rFonts w:eastAsia="仿宋_GB2312"/>
                <w:sz w:val="24"/>
                <w:lang w:val="en-US" w:eastAsia="zh-CN" w:bidi="ar"/>
              </w:rPr>
              <w:t>tce/t</w:t>
            </w:r>
          </w:p>
        </w:tc>
      </w:tr>
      <w:tr>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i w:val="0"/>
                <w:color w:val="000000"/>
                <w:sz w:val="24"/>
                <w:szCs w:val="16"/>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煤</w:t>
            </w:r>
            <w:r>
              <w:rPr>
                <w:rStyle w:val="12"/>
                <w:rFonts w:hint="default" w:ascii="Times New Roman" w:hAnsi="Times New Roman" w:eastAsia="仿宋_GB2312" w:cs="Times New Roman"/>
                <w:sz w:val="24"/>
                <w:lang w:val="en-US" w:eastAsia="zh-CN" w:bidi="ar"/>
              </w:rPr>
              <w:br w:type="textWrapping"/>
            </w:r>
            <w:r>
              <w:rPr>
                <w:rStyle w:val="13"/>
                <w:rFonts w:eastAsia="仿宋_GB2312"/>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气</w:t>
            </w:r>
            <w:r>
              <w:rPr>
                <w:rFonts w:hint="default" w:ascii="Times New Roman" w:hAnsi="Times New Roman" w:eastAsia="仿宋_GB2312" w:cs="Times New Roman"/>
                <w:i w:val="0"/>
                <w:color w:val="000000"/>
                <w:kern w:val="0"/>
                <w:sz w:val="24"/>
                <w:szCs w:val="20"/>
                <w:u w:val="none"/>
                <w:lang w:val="en-US" w:eastAsia="zh-CN" w:bidi="ar"/>
              </w:rPr>
              <w:br w:type="textWrapping"/>
            </w:r>
            <w:r>
              <w:rPr>
                <w:rFonts w:hint="default" w:ascii="Times New Roman" w:hAnsi="Times New Roman" w:eastAsia="仿宋_GB2312" w:cs="Times New Roman"/>
                <w:i w:val="0"/>
                <w:color w:val="000000"/>
                <w:kern w:val="0"/>
                <w:sz w:val="24"/>
                <w:szCs w:val="20"/>
                <w:u w:val="none"/>
                <w:lang w:val="en-US" w:eastAsia="zh-CN" w:bidi="ar"/>
              </w:rPr>
              <w:t>m</w:t>
            </w:r>
            <w:r>
              <w:rPr>
                <w:rStyle w:val="14"/>
                <w:rFonts w:hint="default" w:ascii="Times New Roman" w:hAnsi="Times New Roman" w:eastAsia="仿宋_GB2312" w:cs="Times New Roman"/>
                <w:sz w:val="24"/>
                <w:lang w:val="en-US" w:eastAsia="zh-CN" w:bidi="ar"/>
              </w:rPr>
              <w:t>3</w:t>
            </w:r>
            <w:r>
              <w:rPr>
                <w:rStyle w:val="12"/>
                <w:rFonts w:hint="default" w:ascii="Times New Roman" w:hAnsi="Times New Roman" w:eastAsia="仿宋_GB2312" w:cs="Times New Roman"/>
                <w:sz w:val="24"/>
                <w:lang w:val="en-US" w:eastAsia="zh-CN" w:bidi="ar"/>
              </w:rPr>
              <w:t>/t</w:t>
            </w: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电</w:t>
            </w:r>
            <w:r>
              <w:rPr>
                <w:rStyle w:val="12"/>
                <w:rFonts w:hint="default" w:ascii="Times New Roman" w:hAnsi="Times New Roman" w:eastAsia="仿宋_GB2312" w:cs="Times New Roman"/>
                <w:sz w:val="24"/>
                <w:lang w:val="en-US" w:eastAsia="zh-CN" w:bidi="ar"/>
              </w:rPr>
              <w:br w:type="textWrapping"/>
            </w:r>
            <w:r>
              <w:rPr>
                <w:rStyle w:val="13"/>
                <w:rFonts w:eastAsia="仿宋_GB2312"/>
                <w:sz w:val="24"/>
                <w:lang w:val="en-US" w:eastAsia="zh-CN" w:bidi="ar"/>
              </w:rPr>
              <w:t>kw</w:t>
            </w:r>
            <w:r>
              <w:rPr>
                <w:rStyle w:val="15"/>
                <w:rFonts w:ascii="Times New Roman" w:hAnsi="Times New Roman" w:eastAsia="仿宋_GB2312" w:cs="Times New Roman"/>
                <w:sz w:val="24"/>
                <w:lang w:val="en-US" w:eastAsia="zh-CN" w:bidi="ar"/>
              </w:rPr>
              <w:t>▪</w:t>
            </w:r>
            <w:r>
              <w:rPr>
                <w:rStyle w:val="13"/>
                <w:rFonts w:eastAsia="仿宋_GB2312"/>
                <w:sz w:val="24"/>
                <w:lang w:val="en-US" w:eastAsia="zh-CN" w:bidi="ar"/>
              </w:rPr>
              <w:t>h/t</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柴油</w:t>
            </w:r>
            <w:r>
              <w:rPr>
                <w:rStyle w:val="12"/>
                <w:rFonts w:hint="default" w:ascii="Times New Roman" w:hAnsi="Times New Roman" w:eastAsia="仿宋_GB2312" w:cs="Times New Roman"/>
                <w:sz w:val="24"/>
                <w:lang w:val="en-US" w:eastAsia="zh-CN" w:bidi="ar"/>
              </w:rPr>
              <w:br w:type="textWrapping"/>
            </w:r>
            <w:r>
              <w:rPr>
                <w:rStyle w:val="13"/>
                <w:rFonts w:eastAsia="仿宋_GB2312"/>
                <w:sz w:val="24"/>
                <w:lang w:val="en-US" w:eastAsia="zh-CN" w:bidi="ar"/>
              </w:rPr>
              <w:t>kg/t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焦粉</w:t>
            </w:r>
            <w:r>
              <w:rPr>
                <w:rStyle w:val="12"/>
                <w:rFonts w:hint="default" w:ascii="Times New Roman" w:hAnsi="Times New Roman" w:eastAsia="仿宋_GB2312" w:cs="Times New Roman"/>
                <w:sz w:val="24"/>
                <w:lang w:val="en-US" w:eastAsia="zh-CN" w:bidi="ar"/>
              </w:rPr>
              <w:br w:type="textWrapping"/>
            </w:r>
            <w:r>
              <w:rPr>
                <w:rStyle w:val="13"/>
                <w:rFonts w:eastAsia="仿宋_GB2312"/>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焦油</w:t>
            </w:r>
            <w:r>
              <w:rPr>
                <w:rStyle w:val="12"/>
                <w:rFonts w:hint="default" w:ascii="Times New Roman" w:hAnsi="Times New Roman" w:eastAsia="仿宋_GB2312" w:cs="Times New Roman"/>
                <w:sz w:val="24"/>
                <w:lang w:val="en-US" w:eastAsia="zh-CN" w:bidi="ar"/>
              </w:rPr>
              <w:br w:type="textWrapping"/>
            </w:r>
            <w:r>
              <w:rPr>
                <w:rStyle w:val="13"/>
                <w:rFonts w:eastAsia="仿宋_GB2312"/>
                <w:sz w:val="24"/>
                <w:lang w:val="en-US" w:eastAsia="zh-CN" w:bidi="ar"/>
              </w:rPr>
              <w:t>t/t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沫煤</w:t>
            </w:r>
            <w:r>
              <w:rPr>
                <w:rStyle w:val="12"/>
                <w:rFonts w:hint="default" w:ascii="Times New Roman" w:hAnsi="Times New Roman" w:eastAsia="仿宋_GB2312" w:cs="Times New Roman"/>
                <w:sz w:val="24"/>
                <w:lang w:val="en-US" w:eastAsia="zh-CN" w:bidi="ar"/>
              </w:rPr>
              <w:br w:type="textWrapping"/>
            </w:r>
            <w:r>
              <w:rPr>
                <w:rStyle w:val="13"/>
                <w:rFonts w:eastAsia="仿宋_GB2312"/>
                <w:sz w:val="24"/>
                <w:lang w:val="en-US" w:eastAsia="zh-CN" w:bidi="ar"/>
              </w:rPr>
              <w:t>t/t</w:t>
            </w:r>
          </w:p>
        </w:tc>
        <w:tc>
          <w:tcPr>
            <w:tcW w:w="1192"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eastAsia" w:ascii="Times New Roman" w:hAnsi="Times New Roman" w:eastAsia="仿宋_GB2312" w:cs="Times New Roman"/>
                <w:i w:val="0"/>
                <w:color w:val="000000"/>
                <w:kern w:val="0"/>
                <w:sz w:val="24"/>
                <w:szCs w:val="20"/>
                <w:u w:val="none"/>
                <w:lang w:val="en-US" w:eastAsia="zh-CN" w:bidi="ar"/>
              </w:rPr>
              <w:t>2020</w:t>
            </w:r>
            <w:r>
              <w:rPr>
                <w:rStyle w:val="12"/>
                <w:rFonts w:hint="default" w:ascii="Times New Roman" w:hAnsi="Times New Roman" w:eastAsia="仿宋_GB2312" w:cs="Times New Roman"/>
                <w:sz w:val="24"/>
                <w:lang w:val="en-US" w:eastAsia="zh-CN" w:bidi="ar"/>
              </w:rPr>
              <w:t>年</w:t>
            </w:r>
          </w:p>
        </w:tc>
        <w:tc>
          <w:tcPr>
            <w:tcW w:w="7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镁产量</w:t>
            </w:r>
          </w:p>
        </w:tc>
        <w:tc>
          <w:tcPr>
            <w:tcW w:w="1192" w:type="dxa"/>
            <w:vMerge w:val="restart"/>
            <w:tcBorders>
              <w:top w:val="single" w:color="000000" w:sz="4" w:space="0"/>
              <w:left w:val="single" w:color="000000" w:sz="4" w:space="0"/>
              <w:bottom w:val="nil"/>
              <w:right w:val="nil"/>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直接能源</w:t>
            </w:r>
            <w:r>
              <w:rPr>
                <w:rStyle w:val="12"/>
                <w:rFonts w:hint="default" w:ascii="Times New Roman" w:hAnsi="Times New Roman" w:eastAsia="仿宋_GB2312" w:cs="Times New Roman"/>
                <w:sz w:val="24"/>
                <w:lang w:val="en-US" w:eastAsia="zh-CN" w:bidi="ar"/>
              </w:rPr>
              <w:br w:type="textWrapping"/>
            </w:r>
            <w:r>
              <w:rPr>
                <w:rStyle w:val="12"/>
                <w:rFonts w:hint="default" w:ascii="Times New Roman" w:hAnsi="Times New Roman" w:eastAsia="仿宋_GB2312" w:cs="Times New Roman"/>
                <w:sz w:val="24"/>
                <w:lang w:val="en-US" w:eastAsia="zh-CN" w:bidi="ar"/>
              </w:rPr>
              <w:t>消耗</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配气工段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煅烧工段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制球工段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还原工段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精炼工段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i w:val="0"/>
                <w:color w:val="000000"/>
                <w:sz w:val="24"/>
                <w:szCs w:val="20"/>
                <w:u w:val="none"/>
              </w:rPr>
            </w:pPr>
            <w:r>
              <w:rPr>
                <w:rFonts w:hint="default" w:ascii="Times New Roman" w:hAnsi="Times New Roman" w:eastAsia="仿宋_GB2312" w:cs="Times New Roman"/>
                <w:b/>
                <w:i w:val="0"/>
                <w:color w:val="000000"/>
                <w:kern w:val="0"/>
                <w:sz w:val="24"/>
                <w:szCs w:val="20"/>
                <w:u w:val="none"/>
                <w:lang w:val="en-US" w:eastAsia="zh-CN"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_GB2312" w:cs="Times New Roman"/>
                <w:b/>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_GB2312"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_GB2312" w:cs="Times New Roman"/>
                <w:b/>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restart"/>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间接能源消耗</w:t>
            </w:r>
            <w:r>
              <w:rPr>
                <w:rStyle w:val="13"/>
                <w:rFonts w:eastAsia="仿宋_GB2312"/>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外销能源</w:t>
            </w:r>
            <w:r>
              <w:rPr>
                <w:rStyle w:val="13"/>
                <w:rFonts w:eastAsia="仿宋_GB2312"/>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238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i w:val="0"/>
                <w:color w:val="000000"/>
                <w:sz w:val="24"/>
                <w:szCs w:val="20"/>
                <w:u w:val="none"/>
              </w:rPr>
            </w:pPr>
            <w:r>
              <w:rPr>
                <w:rStyle w:val="12"/>
                <w:rFonts w:hint="default" w:ascii="Times New Roman" w:hAnsi="Times New Roman" w:eastAsia="仿宋_GB2312" w:cs="Times New Roman"/>
                <w:sz w:val="24"/>
                <w:lang w:val="en-US" w:eastAsia="zh-CN" w:bidi="ar"/>
              </w:rPr>
              <w:t>综合能源折标煤</w:t>
            </w:r>
            <w:r>
              <w:rPr>
                <w:rStyle w:val="13"/>
                <w:rFonts w:eastAsia="仿宋_GB2312"/>
                <w:sz w:val="24"/>
                <w:lang w:val="en-US" w:eastAsia="zh-CN" w:bidi="ar"/>
              </w:rPr>
              <w:t>tce/t</w:t>
            </w:r>
          </w:p>
        </w:tc>
        <w:tc>
          <w:tcPr>
            <w:tcW w:w="9533" w:type="dxa"/>
            <w:gridSpan w:val="8"/>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r>
    </w:tbl>
    <w:p>
      <w:pPr>
        <w:widowControl/>
        <w:jc w:val="left"/>
        <w:outlineLvl w:val="0"/>
        <w:rPr>
          <w:rFonts w:hint="default" w:ascii="Times New Roman" w:hAnsi="Times New Roman" w:eastAsia="仿宋_GB2312" w:cs="Times New Roman"/>
          <w:b w:val="0"/>
          <w:bCs/>
          <w:color w:val="000000"/>
          <w:sz w:val="21"/>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bCs/>
          <w:i w:val="0"/>
          <w:color w:val="000000"/>
          <w:kern w:val="0"/>
          <w:sz w:val="21"/>
          <w:szCs w:val="21"/>
          <w:u w:val="none"/>
          <w:lang w:val="en-US" w:eastAsia="zh-CN" w:bidi="ar"/>
        </w:rPr>
        <w:t>注：</w:t>
      </w:r>
      <w:r>
        <w:rPr>
          <w:rFonts w:hint="default" w:ascii="Times New Roman" w:hAnsi="Times New Roman" w:eastAsia="仿宋_GB2312" w:cs="Times New Roman"/>
          <w:i w:val="0"/>
          <w:color w:val="000000"/>
          <w:kern w:val="0"/>
          <w:sz w:val="21"/>
          <w:szCs w:val="21"/>
          <w:u w:val="none"/>
          <w:lang w:val="en-US" w:eastAsia="zh-CN" w:bidi="ar"/>
        </w:rPr>
        <w:t>各工段能耗总量无单独计量的，可不填；仅填五个工段的消耗总量；不填折标后的煤耗，仅填实际消耗。</w:t>
      </w:r>
    </w:p>
    <w:p>
      <w:pPr>
        <w:widowControl/>
        <w:jc w:val="left"/>
        <w:outlineLvl w:val="0"/>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10</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水泥行业能源使用情况详表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表1水泥企业主要生产线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36"/>
        <w:gridCol w:w="1148"/>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熟料生产线（如有外购，需填写外购熟料数量：      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83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单位熟料综合能耗（千克标准煤/吨熟料）</w:t>
            </w:r>
          </w:p>
        </w:tc>
        <w:tc>
          <w:tcPr>
            <w:tcW w:w="1409"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水泥生产线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83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单位水泥综合能耗（千克标准煤/吨水泥）</w:t>
            </w:r>
          </w:p>
        </w:tc>
        <w:tc>
          <w:tcPr>
            <w:tcW w:w="1409"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6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409" w:type="dxa"/>
            <w:noWrap w:val="0"/>
            <w:vAlign w:val="top"/>
          </w:tcPr>
          <w:p>
            <w:pPr>
              <w:adjustRightInd w:val="0"/>
              <w:snapToGrid w:val="0"/>
              <w:jc w:val="center"/>
              <w:rPr>
                <w:rFonts w:hint="default" w:ascii="Times New Roman" w:hAnsi="Times New Roman" w:eastAsia="仿宋_GB2312" w:cs="Times New Roman"/>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6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409" w:type="dxa"/>
            <w:noWrap w:val="0"/>
            <w:vAlign w:val="top"/>
          </w:tcPr>
          <w:p>
            <w:pPr>
              <w:adjustRightInd w:val="0"/>
              <w:snapToGrid w:val="0"/>
              <w:jc w:val="center"/>
              <w:rPr>
                <w:rFonts w:hint="default" w:ascii="Times New Roman" w:hAnsi="Times New Roman" w:eastAsia="仿宋_GB2312" w:cs="Times New Roman"/>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6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409" w:type="dxa"/>
            <w:noWrap w:val="0"/>
            <w:vAlign w:val="top"/>
          </w:tcPr>
          <w:p>
            <w:pPr>
              <w:adjustRightInd w:val="0"/>
              <w:snapToGrid w:val="0"/>
              <w:jc w:val="center"/>
              <w:rPr>
                <w:rFonts w:hint="default" w:ascii="Times New Roman" w:hAnsi="Times New Roman" w:eastAsia="仿宋_GB2312" w:cs="Times New Roman"/>
                <w:b/>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表3-1水泥回转窑统计表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1276"/>
        <w:gridCol w:w="1275"/>
        <w:gridCol w:w="14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窑炉编号</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设备规格</w:t>
            </w: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投产时间</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熟料烧成热耗（千克标煤/吨熟料）</w:t>
            </w: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714"/>
        <w:gridCol w:w="1214"/>
        <w:gridCol w:w="879"/>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煅烧设备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left"/>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537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7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5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37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w:t>
      </w:r>
      <w:r>
        <w:rPr>
          <w:rFonts w:ascii="Times New Roman" w:hAnsi="Times New Roman" w:eastAsia="仿宋_GB2312" w:cs="Times New Roman"/>
        </w:rPr>
        <w:tab/>
      </w:r>
      <w:r>
        <w:rPr>
          <w:rFonts w:ascii="Times New Roman" w:hAnsi="Times New Roman" w:eastAsia="仿宋_GB2312" w:cs="Times New Roman"/>
        </w:rPr>
        <w:t>2.上一年度有大修、非正常停机等情况应注明。</w:t>
      </w:r>
    </w:p>
    <w:p>
      <w:pPr>
        <w:rPr>
          <w:rFonts w:hint="default" w:ascii="Times New Roman" w:hAnsi="Times New Roman" w:eastAsia="仿宋_GB2312" w:cs="Times New Roman"/>
          <w:sz w:val="32"/>
          <w:szCs w:val="24"/>
        </w:rPr>
      </w:pPr>
    </w:p>
    <w:p>
      <w:pPr>
        <w:jc w:val="center"/>
        <w:rPr>
          <w:rFonts w:hint="default" w:ascii="Times New Roman" w:hAnsi="Times New Roman" w:eastAsia="仿宋" w:cs="Times New Roman"/>
          <w:sz w:val="24"/>
          <w:szCs w:val="28"/>
        </w:rPr>
      </w:pPr>
    </w:p>
    <w:p>
      <w:pPr>
        <w:jc w:val="center"/>
        <w:rPr>
          <w:rFonts w:hint="default" w:ascii="Times New Roman" w:hAnsi="Times New Roman" w:eastAsia="仿宋" w:cs="Times New Roman"/>
          <w:sz w:val="24"/>
          <w:szCs w:val="28"/>
        </w:rPr>
      </w:pPr>
    </w:p>
    <w:p>
      <w:pPr>
        <w:widowControl/>
        <w:jc w:val="left"/>
        <w:rPr>
          <w:rFonts w:ascii="Times New Roman" w:hAnsi="Times New Roman" w:eastAsia="仿宋" w:cs="Times New Roman"/>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1</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平板玻璃行业能源使用情况详表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表1平板玻璃企业主要生产线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01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单位产品综合能耗（千克标准煤/重量箱）</w:t>
            </w:r>
          </w:p>
        </w:tc>
        <w:tc>
          <w:tcPr>
            <w:tcW w:w="1402"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bl>
    <w:p>
      <w:pPr>
        <w:adjustRightInd w:val="0"/>
        <w:snapToGrid w:val="0"/>
        <w:jc w:val="center"/>
        <w:rPr>
          <w:rFonts w:hint="default" w:ascii="Times New Roman" w:hAnsi="Times New Roman" w:eastAsia="仿宋_GB2312" w:cs="Times New Roman"/>
          <w:sz w:val="32"/>
          <w:szCs w:val="24"/>
        </w:rPr>
      </w:pPr>
    </w:p>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32"/>
          <w:szCs w:val="24"/>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表3-1玻璃熔窑统计表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9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窑炉编号</w:t>
            </w:r>
          </w:p>
        </w:tc>
        <w:tc>
          <w:tcPr>
            <w:tcW w:w="12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设备规格</w:t>
            </w:r>
          </w:p>
        </w:tc>
        <w:tc>
          <w:tcPr>
            <w:tcW w:w="12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1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产量（t）</w:t>
            </w:r>
          </w:p>
        </w:tc>
        <w:tc>
          <w:tcPr>
            <w:tcW w:w="126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熔窑热耗（千克标煤/吨）</w:t>
            </w:r>
          </w:p>
        </w:tc>
        <w:tc>
          <w:tcPr>
            <w:tcW w:w="1210"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center"/>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8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4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186"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48"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86"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186"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液化石油气消耗量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石油焦粉消耗量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186"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eastAsia" w:ascii="Times New Roman" w:hAnsi="Times New Roman" w:eastAsia="仿宋_GB2312" w:cs="仿宋_GB2312"/>
        </w:rPr>
      </w:pPr>
      <w:r>
        <w:rPr>
          <w:rFonts w:hint="eastAsia" w:ascii="Times New Roman" w:hAnsi="Times New Roman" w:eastAsia="仿宋_GB2312" w:cs="仿宋_GB2312"/>
          <w:b/>
          <w:bCs/>
        </w:rPr>
        <w:t>注：</w:t>
      </w:r>
      <w:r>
        <w:rPr>
          <w:rFonts w:hint="eastAsia" w:ascii="Times New Roman" w:hAnsi="Times New Roman" w:eastAsia="仿宋_GB2312" w:cs="仿宋_GB2312"/>
        </w:rPr>
        <w:t>1.说明能效对标所参照的能耗限额标准和能源系统边界。2.上一年度有大修、非正常停机等情况应注明。</w:t>
      </w:r>
    </w:p>
    <w:p>
      <w:pPr>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2</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原油加工行业能源使用情况详表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表1原油加工企业主要生产线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7"/>
        <w:gridCol w:w="900"/>
        <w:gridCol w:w="1127"/>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单位能量因数能耗（千克标准油/吨原油）</w:t>
            </w: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单位产品用电量（千瓦时/吨原油）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09"/>
        <w:gridCol w:w="650"/>
        <w:gridCol w:w="1122"/>
        <w:gridCol w:w="90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438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3</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乙烯行业能源使用情况详表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表1乙烯企业主要生产线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97"/>
        <w:gridCol w:w="1190"/>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吨乙烯综合能耗（千克标准油）</w:t>
            </w: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吨乙烯用电量（千瓦时）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00"/>
        <w:gridCol w:w="1171"/>
        <w:gridCol w:w="100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3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9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41"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39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3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仿宋_GB2312" w:cs="Times New Roman"/>
          <w:sz w:val="32"/>
          <w:szCs w:val="24"/>
        </w:rPr>
      </w:pPr>
    </w:p>
    <w:p>
      <w:pPr>
        <w:widowControl/>
        <w:jc w:val="left"/>
        <w:outlineLvl w:val="0"/>
        <w:rPr>
          <w:rFonts w:ascii="Times New Roman" w:hAnsi="Times New Roman" w:eastAsia="仿宋" w:cs="Times New Roman"/>
          <w:b/>
          <w:color w:val="000000"/>
          <w:sz w:val="36"/>
        </w:rPr>
      </w:pPr>
    </w:p>
    <w:p>
      <w:pPr>
        <w:widowControl/>
        <w:jc w:val="left"/>
        <w:outlineLvl w:val="0"/>
        <w:rPr>
          <w:rFonts w:hint="default" w:ascii="Times New Roman" w:hAnsi="Times New Roman" w:eastAsia="黑体" w:cs="Times New Roman"/>
          <w:b/>
          <w:color w:val="000000"/>
          <w:sz w:val="36"/>
          <w:lang w:val="en-US" w:eastAsia="zh-CN"/>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4</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eastAsia="zh-CN"/>
        </w:rPr>
        <w:t>煤制烯烃</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eastAsia="zh-CN"/>
        </w:rPr>
        <w:t>煤制烯烃</w:t>
      </w:r>
      <w:r>
        <w:rPr>
          <w:rFonts w:hint="default" w:ascii="Times New Roman" w:hAnsi="Times New Roman" w:eastAsia="仿宋_GB2312" w:cs="Times New Roman"/>
          <w:sz w:val="32"/>
          <w:szCs w:val="32"/>
        </w:rPr>
        <w:t>生产企业主要生产工序</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4"/>
        <w:gridCol w:w="1053"/>
        <w:gridCol w:w="1084"/>
        <w:gridCol w:w="1229"/>
        <w:gridCol w:w="1229"/>
        <w:gridCol w:w="1229"/>
        <w:gridCol w:w="1803"/>
        <w:gridCol w:w="266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441" w:type="pct"/>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 w:cs="Times New Roman"/>
                <w:b w:val="0"/>
                <w:bCs/>
                <w:i w:val="0"/>
                <w:color w:val="000000"/>
                <w:sz w:val="20"/>
                <w:szCs w:val="20"/>
                <w:u w:val="none"/>
              </w:rPr>
            </w:pPr>
            <w:r>
              <w:rPr>
                <w:rFonts w:hint="default" w:ascii="Times New Roman" w:hAnsi="Times New Roman" w:eastAsia="仿宋" w:cs="Times New Roman"/>
                <w:b w:val="0"/>
                <w:bCs/>
                <w:i w:val="0"/>
                <w:color w:val="000000"/>
                <w:kern w:val="0"/>
                <w:sz w:val="20"/>
                <w:szCs w:val="20"/>
                <w:u w:val="none"/>
                <w:lang w:val="en-US" w:eastAsia="zh-CN" w:bidi="ar"/>
              </w:rPr>
              <w:t>主产品</w:t>
            </w:r>
          </w:p>
        </w:tc>
        <w:tc>
          <w:tcPr>
            <w:tcW w:w="376"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0"/>
                <w:szCs w:val="20"/>
                <w:u w:val="none"/>
                <w:lang w:val="en-US" w:eastAsia="zh-CN" w:bidi="ar"/>
              </w:rPr>
            </w:pPr>
            <w:r>
              <w:rPr>
                <w:rFonts w:hint="default" w:ascii="Times New Roman" w:hAnsi="Times New Roman" w:eastAsia="仿宋" w:cs="Times New Roman"/>
                <w:b w:val="0"/>
                <w:bCs/>
                <w:i w:val="0"/>
                <w:color w:val="000000"/>
                <w:kern w:val="0"/>
                <w:sz w:val="20"/>
                <w:szCs w:val="20"/>
                <w:u w:val="none"/>
                <w:lang w:val="en-US" w:eastAsia="zh-CN" w:bidi="ar"/>
              </w:rPr>
              <w:t>MTO工艺</w:t>
            </w:r>
          </w:p>
        </w:tc>
        <w:tc>
          <w:tcPr>
            <w:tcW w:w="387" w:type="pct"/>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 w:cs="Times New Roman"/>
                <w:b w:val="0"/>
                <w:bCs/>
                <w:i w:val="0"/>
                <w:color w:val="000000"/>
                <w:kern w:val="0"/>
                <w:sz w:val="20"/>
                <w:szCs w:val="20"/>
                <w:u w:val="none"/>
                <w:lang w:val="en-US" w:eastAsia="zh-CN" w:bidi="ar"/>
              </w:rPr>
            </w:pPr>
            <w:r>
              <w:rPr>
                <w:rFonts w:hint="default" w:ascii="Times New Roman" w:hAnsi="Times New Roman" w:eastAsia="仿宋" w:cs="Times New Roman"/>
                <w:b w:val="0"/>
                <w:bCs/>
                <w:i w:val="0"/>
                <w:color w:val="000000"/>
                <w:sz w:val="20"/>
                <w:szCs w:val="20"/>
                <w:u w:val="none"/>
                <w:lang w:val="en-US" w:eastAsia="zh-CN"/>
              </w:rPr>
              <w:t>煤气化工艺</w:t>
            </w: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r>
              <w:rPr>
                <w:rFonts w:hint="default" w:ascii="Times New Roman" w:hAnsi="Times New Roman" w:eastAsia="仿宋" w:cs="Times New Roman"/>
                <w:b w:val="0"/>
                <w:bCs/>
                <w:i w:val="0"/>
                <w:color w:val="000000"/>
                <w:kern w:val="0"/>
                <w:sz w:val="20"/>
                <w:szCs w:val="20"/>
                <w:u w:val="none"/>
                <w:lang w:val="en-US" w:eastAsia="zh-CN" w:bidi="ar"/>
              </w:rPr>
              <w:t>碳四、碳五加工工艺</w:t>
            </w: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r>
              <w:rPr>
                <w:rFonts w:hint="default" w:ascii="Times New Roman" w:hAnsi="Times New Roman" w:eastAsia="仿宋" w:cs="Times New Roman"/>
                <w:b w:val="0"/>
                <w:bCs/>
                <w:i w:val="0"/>
                <w:color w:val="000000"/>
                <w:kern w:val="0"/>
                <w:sz w:val="20"/>
                <w:szCs w:val="20"/>
                <w:u w:val="none"/>
                <w:lang w:val="en-US" w:eastAsia="zh-CN" w:bidi="ar"/>
              </w:rPr>
              <w:t>年设计产能（万吨）</w:t>
            </w:r>
          </w:p>
        </w:tc>
        <w:tc>
          <w:tcPr>
            <w:tcW w:w="439" w:type="pct"/>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 w:cs="Times New Roman"/>
                <w:b w:val="0"/>
                <w:bCs/>
                <w:i w:val="0"/>
                <w:color w:val="000000"/>
                <w:sz w:val="20"/>
                <w:szCs w:val="20"/>
                <w:u w:val="none"/>
                <w:lang w:val="en-US" w:eastAsia="zh-CN"/>
              </w:rPr>
            </w:pPr>
            <w:r>
              <w:rPr>
                <w:rFonts w:hint="default" w:ascii="Times New Roman" w:hAnsi="Times New Roman" w:eastAsia="仿宋" w:cs="Times New Roman"/>
                <w:sz w:val="21"/>
                <w:szCs w:val="28"/>
              </w:rPr>
              <w:t>上一年度产量（万吨）</w:t>
            </w:r>
          </w:p>
        </w:tc>
        <w:tc>
          <w:tcPr>
            <w:tcW w:w="64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0"/>
                <w:szCs w:val="20"/>
                <w:u w:val="none"/>
                <w:lang w:val="en-US" w:eastAsia="zh-CN" w:bidi="ar"/>
              </w:rPr>
            </w:pPr>
            <w:r>
              <w:rPr>
                <w:rFonts w:hint="default" w:ascii="Times New Roman" w:hAnsi="Times New Roman" w:eastAsia="仿宋" w:cs="Times New Roman"/>
                <w:szCs w:val="21"/>
                <w:lang w:val="en-US" w:eastAsia="zh-CN"/>
              </w:rPr>
              <w:t>煤制烯烃综合能耗</w:t>
            </w:r>
            <w:r>
              <w:rPr>
                <w:rFonts w:hint="default" w:ascii="Times New Roman" w:hAnsi="Times New Roman" w:eastAsia="仿宋" w:cs="Times New Roman"/>
                <w:szCs w:val="21"/>
              </w:rPr>
              <w:t>（</w:t>
            </w:r>
            <w:r>
              <w:rPr>
                <w:rFonts w:hint="default" w:ascii="Times New Roman" w:hAnsi="Times New Roman" w:eastAsia="仿宋" w:cs="Times New Roman"/>
                <w:szCs w:val="28"/>
                <w:lang w:val="en-US" w:eastAsia="zh-CN"/>
              </w:rPr>
              <w:t>吨标准煤</w:t>
            </w:r>
            <w:r>
              <w:rPr>
                <w:rFonts w:hint="default" w:ascii="Times New Roman" w:hAnsi="Times New Roman" w:eastAsia="仿宋" w:cs="Times New Roman"/>
                <w:szCs w:val="21"/>
              </w:rPr>
              <w:t>）</w:t>
            </w:r>
          </w:p>
        </w:tc>
        <w:tc>
          <w:tcPr>
            <w:tcW w:w="951"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2"/>
                <w:sz w:val="20"/>
                <w:szCs w:val="20"/>
                <w:u w:val="none"/>
                <w:lang w:val="en-US" w:eastAsia="zh-CN" w:bidi="ar-SA"/>
              </w:rPr>
            </w:pPr>
            <w:r>
              <w:rPr>
                <w:rFonts w:hint="default" w:ascii="Times New Roman" w:hAnsi="Times New Roman" w:eastAsia="仿宋" w:cs="Times New Roman"/>
                <w:b w:val="0"/>
                <w:bCs/>
                <w:i w:val="0"/>
                <w:color w:val="000000"/>
                <w:kern w:val="0"/>
                <w:sz w:val="20"/>
                <w:szCs w:val="20"/>
                <w:u w:val="none"/>
                <w:lang w:val="en-US" w:eastAsia="zh-CN" w:bidi="ar"/>
              </w:rPr>
              <w:t>吨烯烃综合能耗（千克标准煤/吨乙烯和丙烯或丙烯）</w:t>
            </w:r>
          </w:p>
        </w:tc>
        <w:tc>
          <w:tcPr>
            <w:tcW w:w="87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2"/>
                <w:sz w:val="20"/>
                <w:szCs w:val="20"/>
                <w:u w:val="none"/>
                <w:lang w:val="en-US" w:eastAsia="zh-CN" w:bidi="ar-SA"/>
              </w:rPr>
            </w:pPr>
            <w:r>
              <w:rPr>
                <w:rFonts w:hint="default" w:ascii="Times New Roman" w:hAnsi="Times New Roman" w:eastAsia="仿宋" w:cs="Times New Roman"/>
                <w:b w:val="0"/>
                <w:bCs/>
                <w:i w:val="0"/>
                <w:color w:val="000000"/>
                <w:kern w:val="0"/>
                <w:sz w:val="20"/>
                <w:szCs w:val="20"/>
                <w:u w:val="none"/>
                <w:lang w:val="en-US" w:eastAsia="zh-CN" w:bidi="ar"/>
              </w:rPr>
              <w:t>吨烯烃用电（千瓦时/吨乙烯和丙烯或丙烯）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441"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r>
              <w:rPr>
                <w:rFonts w:hint="default" w:ascii="Times New Roman" w:hAnsi="Times New Roman" w:eastAsia="仿宋" w:cs="Times New Roman"/>
                <w:b w:val="0"/>
                <w:bCs/>
                <w:i w:val="0"/>
                <w:color w:val="000000"/>
                <w:kern w:val="0"/>
                <w:sz w:val="20"/>
                <w:szCs w:val="20"/>
                <w:u w:val="none"/>
                <w:lang w:val="en-US" w:eastAsia="zh-CN" w:bidi="ar"/>
              </w:rPr>
              <w:t>乙烯和丙烯（MTO）</w:t>
            </w:r>
          </w:p>
        </w:tc>
        <w:tc>
          <w:tcPr>
            <w:tcW w:w="376" w:type="pct"/>
            <w:noWrap w:val="0"/>
            <w:tcMar>
              <w:top w:w="15" w:type="dxa"/>
              <w:left w:w="15" w:type="dxa"/>
              <w:right w:w="15" w:type="dxa"/>
            </w:tcMar>
            <w:vAlign w:val="center"/>
          </w:tcPr>
          <w:p>
            <w:pPr>
              <w:jc w:val="center"/>
              <w:rPr>
                <w:rFonts w:hint="default" w:ascii="Times New Roman" w:hAnsi="Times New Roman" w:eastAsia="仿宋" w:cs="Times New Roman"/>
                <w:b w:val="0"/>
                <w:bCs/>
                <w:i w:val="0"/>
                <w:color w:val="000000"/>
                <w:sz w:val="20"/>
                <w:szCs w:val="20"/>
                <w:u w:val="none"/>
              </w:rPr>
            </w:pPr>
          </w:p>
        </w:tc>
        <w:tc>
          <w:tcPr>
            <w:tcW w:w="387" w:type="pct"/>
            <w:noWrap w:val="0"/>
            <w:tcMar>
              <w:top w:w="15" w:type="dxa"/>
              <w:left w:w="15" w:type="dxa"/>
              <w:right w:w="15" w:type="dxa"/>
            </w:tcMar>
            <w:vAlign w:val="center"/>
          </w:tcPr>
          <w:p>
            <w:pPr>
              <w:jc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jc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jc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i w:val="0"/>
                <w:color w:val="000000"/>
                <w:sz w:val="20"/>
                <w:szCs w:val="20"/>
                <w:u w:val="none"/>
              </w:rPr>
            </w:pPr>
          </w:p>
        </w:tc>
        <w:tc>
          <w:tcPr>
            <w:tcW w:w="644"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i w:val="0"/>
                <w:color w:val="000000"/>
                <w:sz w:val="20"/>
                <w:szCs w:val="20"/>
                <w:u w:val="none"/>
              </w:rPr>
            </w:pPr>
          </w:p>
        </w:tc>
        <w:tc>
          <w:tcPr>
            <w:tcW w:w="95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i w:val="0"/>
                <w:color w:val="000000"/>
                <w:sz w:val="20"/>
                <w:szCs w:val="20"/>
                <w:u w:val="none"/>
              </w:rPr>
            </w:pPr>
          </w:p>
        </w:tc>
        <w:tc>
          <w:tcPr>
            <w:tcW w:w="878"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441"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lang w:val="en-US"/>
              </w:rPr>
            </w:pPr>
            <w:r>
              <w:rPr>
                <w:rFonts w:hint="default" w:ascii="Times New Roman" w:hAnsi="Times New Roman" w:eastAsia="仿宋" w:cs="Times New Roman"/>
                <w:b w:val="0"/>
                <w:bCs/>
                <w:i w:val="0"/>
                <w:color w:val="000000"/>
                <w:kern w:val="0"/>
                <w:sz w:val="20"/>
                <w:szCs w:val="20"/>
                <w:u w:val="none"/>
                <w:lang w:val="en-US" w:eastAsia="zh-CN" w:bidi="ar"/>
              </w:rPr>
              <w:t>丙烯(MTP)</w:t>
            </w:r>
          </w:p>
        </w:tc>
        <w:tc>
          <w:tcPr>
            <w:tcW w:w="376"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0"/>
                <w:szCs w:val="20"/>
                <w:u w:val="none"/>
                <w:lang w:val="en-US" w:eastAsia="zh-CN" w:bidi="ar"/>
              </w:rPr>
            </w:pPr>
          </w:p>
        </w:tc>
        <w:tc>
          <w:tcPr>
            <w:tcW w:w="38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0"/>
                <w:szCs w:val="20"/>
                <w:u w:val="none"/>
                <w:lang w:val="en-US" w:eastAsia="zh-CN" w:bidi="ar"/>
              </w:rPr>
            </w:pP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64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951"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87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363"/>
        <w:gridCol w:w="2132"/>
        <w:gridCol w:w="189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序号</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主要节能措施、节能技术改造项目情况</w:t>
            </w: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实施时间</w:t>
            </w: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总投资（万元）</w:t>
            </w: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节能效果</w:t>
            </w:r>
          </w:p>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339"/>
        <w:gridCol w:w="1242"/>
        <w:gridCol w:w="1574"/>
        <w:gridCol w:w="1661"/>
        <w:gridCol w:w="1179"/>
        <w:gridCol w:w="1647"/>
        <w:gridCol w:w="18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设备名称</w:t>
            </w:r>
          </w:p>
        </w:tc>
        <w:tc>
          <w:tcPr>
            <w:tcW w:w="438"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规格型号</w:t>
            </w:r>
          </w:p>
        </w:tc>
        <w:tc>
          <w:tcPr>
            <w:tcW w:w="55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配套电机型号</w:t>
            </w:r>
          </w:p>
        </w:tc>
        <w:tc>
          <w:tcPr>
            <w:tcW w:w="586"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配套电机功率（千瓦）</w:t>
            </w:r>
          </w:p>
        </w:tc>
        <w:tc>
          <w:tcPr>
            <w:tcW w:w="416"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数量</w:t>
            </w:r>
          </w:p>
        </w:tc>
        <w:tc>
          <w:tcPr>
            <w:tcW w:w="581"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年运行时间（小时）</w:t>
            </w:r>
          </w:p>
        </w:tc>
        <w:tc>
          <w:tcPr>
            <w:tcW w:w="638"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所在工序</w:t>
            </w:r>
          </w:p>
        </w:tc>
        <w:tc>
          <w:tcPr>
            <w:tcW w:w="55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风机</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泵</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离心机</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压缩机</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color w:val="000000"/>
          <w:kern w:val="2"/>
          <w:sz w:val="32"/>
          <w:szCs w:val="32"/>
          <w:u w:val="none"/>
          <w:lang w:val="en-US" w:eastAsia="zh-CN" w:bidi="ar"/>
        </w:rPr>
        <w:t>表4 煤制烯烃</w:t>
      </w:r>
      <w:r>
        <w:rPr>
          <w:rFonts w:hint="default" w:ascii="Times New Roman" w:hAnsi="Times New Roman" w:eastAsia="仿宋_GB2312" w:cs="Times New Roman"/>
          <w:sz w:val="32"/>
          <w:szCs w:val="32"/>
        </w:rPr>
        <w:t>企业能源消耗统计表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576"/>
        <w:gridCol w:w="3451"/>
        <w:gridCol w:w="1187"/>
        <w:gridCol w:w="2073"/>
        <w:gridCol w:w="2291"/>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3451"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项目</w:t>
            </w:r>
          </w:p>
        </w:tc>
        <w:tc>
          <w:tcPr>
            <w:tcW w:w="3260" w:type="dxa"/>
            <w:gridSpan w:val="2"/>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291"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折标煤（吨标煤）</w:t>
            </w:r>
          </w:p>
        </w:tc>
        <w:tc>
          <w:tcPr>
            <w:tcW w:w="3554"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451"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1187" w:type="dxa"/>
            <w:tcBorders>
              <w:top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2073" w:type="dxa"/>
            <w:tcBorders>
              <w:top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291"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554"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煤制烯烃输入</w:t>
            </w: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煤炭消耗总量：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其中：原料煤输入总量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燃料煤输入总量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用电总量：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其中：购电总量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发电总量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其中:余热发电总量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精甲醇外购</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val="en-US" w:eastAsia="zh-CN"/>
              </w:rPr>
              <w:t>4</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柴油</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5</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1"/>
              </w:rPr>
              <w:t>……</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注明输入能源名称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煤制烯烃输出</w:t>
            </w: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双烯及副产品输出</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其中：聚合级乙烯总量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6.2</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聚合级丙烯总量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6.3</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工业丙烷总量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6.4</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混合碳四总量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6.5</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戊烯总量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6.6</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MTBE</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6.7</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其他</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7</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（详见表5）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8</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精甲醇外售</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2"/>
                <w:sz w:val="24"/>
                <w:szCs w:val="21"/>
                <w:u w:val="none"/>
                <w:lang w:val="en-US" w:eastAsia="zh-CN" w:bidi="ar-SA"/>
              </w:rPr>
              <w:t>9</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外供热量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MJ</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eastAsia="zh-CN"/>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10</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1"/>
              </w:rPr>
              <w:t>……</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注明输出能源名称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bl>
    <w:p>
      <w:pPr>
        <w:ind w:firstLine="0" w:firstLineChars="0"/>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cs="Times New Roman"/>
        </w:rPr>
      </w:pPr>
    </w:p>
    <w:p>
      <w:pPr>
        <w:spacing w:line="600" w:lineRule="exact"/>
        <w:jc w:val="center"/>
        <w:rPr>
          <w:rFonts w:ascii="Times New Roman" w:hAnsi="Times New Roman" w:cs="Times New Roman"/>
        </w:rPr>
        <w:sectPr>
          <w:footerReference r:id="rId1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cs="Times New Roman"/>
          <w:sz w:val="32"/>
          <w:szCs w:val="32"/>
        </w:rPr>
      </w:pPr>
      <w:r>
        <w:rPr>
          <w:rFonts w:hint="default" w:ascii="Times New Roman" w:hAnsi="Times New Roman" w:eastAsia="仿宋_GB2312" w:cs="Times New Roman"/>
          <w:b w:val="0"/>
          <w:bCs w:val="0"/>
          <w:i w:val="0"/>
          <w:color w:val="000000"/>
          <w:kern w:val="2"/>
          <w:sz w:val="32"/>
          <w:szCs w:val="32"/>
          <w:u w:val="none"/>
          <w:lang w:val="en-US" w:eastAsia="zh-CN" w:bidi="ar"/>
        </w:rPr>
        <w:t>表5 烯烃聚合及深加工能源消耗总量</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7"/>
        <w:gridCol w:w="1455"/>
        <w:gridCol w:w="3118"/>
        <w:gridCol w:w="1127"/>
        <w:gridCol w:w="1664"/>
        <w:gridCol w:w="2463"/>
        <w:gridCol w:w="3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145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装置名称</w:t>
            </w:r>
          </w:p>
        </w:tc>
        <w:tc>
          <w:tcPr>
            <w:tcW w:w="311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物料名称</w:t>
            </w:r>
          </w:p>
        </w:tc>
        <w:tc>
          <w:tcPr>
            <w:tcW w:w="27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4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折标煤（吨标煤）</w:t>
            </w:r>
          </w:p>
        </w:tc>
        <w:tc>
          <w:tcPr>
            <w:tcW w:w="36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45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11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4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6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次中压锅炉给水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r>
              <w:rPr>
                <w:rFonts w:hint="default" w:ascii="Times New Roman" w:hAnsi="Times New Roman" w:eastAsia="仿宋_GB2312" w:cs="Times New Roman"/>
                <w:b w:val="0"/>
                <w:bCs/>
                <w:i w:val="0"/>
                <w:color w:val="000000"/>
                <w:sz w:val="24"/>
                <w:szCs w:val="21"/>
                <w:u w:val="none"/>
                <w:lang w:val="en-US" w:eastAsia="zh-CN"/>
              </w:rPr>
              <w:t>/折标系数</w:t>
            </w:r>
            <w:r>
              <w:rPr>
                <w:rFonts w:hint="default" w:ascii="Times New Roman" w:hAnsi="Times New Roman" w:eastAsia="仿宋_GB2312" w:cs="Times New Roman"/>
                <w:b w:val="0"/>
                <w:bCs/>
                <w:i w:val="0"/>
                <w:color w:val="000000"/>
                <w:sz w:val="24"/>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生产给水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燃料气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副产蒸汽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工业水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p>
        </w:tc>
      </w:tr>
    </w:tbl>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5</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合成氨行业能源使用情况详表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表1合成氨企业主要生产线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1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吨氨综合能耗（千克标准煤）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吨氨电耗（千瓦时）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以非优质无烟块煤（型煤）为原料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2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1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2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6</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甲醇行业能源使用情况详表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表1甲醇企业主要生产线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2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吨甲醇综合能耗（千克标准煤）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吨甲醇电耗（千瓦时）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以焦炉煤气为原料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20"/>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default" w:ascii="Times New Roman" w:hAnsi="Times New Roman" w:eastAsia="仿宋" w:cs="Times New Roman"/>
          <w:sz w:val="28"/>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07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07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66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07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66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07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07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07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07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07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仿宋_GB2312" w:cs="Times New Roman"/>
          <w:sz w:val="32"/>
          <w:szCs w:val="24"/>
        </w:rPr>
      </w:pPr>
    </w:p>
    <w:p>
      <w:pPr>
        <w:widowControl/>
        <w:jc w:val="left"/>
        <w:outlineLvl w:val="0"/>
        <w:rPr>
          <w:rFonts w:hint="default" w:ascii="Times New Roman" w:hAnsi="Times New Roman" w:eastAsia="黑体" w:cs="Times New Roman"/>
          <w:b w:val="0"/>
          <w:bCs/>
          <w:color w:val="000000"/>
          <w:sz w:val="32"/>
          <w:szCs w:val="21"/>
        </w:rPr>
        <w:sectPr>
          <w:type w:val="continuous"/>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default" w:ascii="Times New Roman" w:hAnsi="Times New Roman" w:eastAsia="黑体" w:cs="Times New Roman"/>
          <w:b w:val="0"/>
          <w:bCs/>
          <w:color w:val="000000"/>
          <w:sz w:val="32"/>
          <w:szCs w:val="21"/>
          <w:lang w:val="en-US" w:eastAsia="zh-CN"/>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7</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电</w:t>
      </w:r>
      <w:r>
        <w:rPr>
          <w:rFonts w:hint="eastAsia" w:ascii="方正小标宋简体" w:hAnsi="方正小标宋简体" w:eastAsia="方正小标宋简体" w:cs="方正小标宋简体"/>
          <w:b w:val="0"/>
          <w:bCs/>
          <w:sz w:val="36"/>
          <w:lang w:val="en-US" w:eastAsia="zh-CN"/>
        </w:rPr>
        <w:t>石</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w:t>
      </w:r>
      <w:r>
        <w:rPr>
          <w:rFonts w:hint="default" w:ascii="Times New Roman" w:hAnsi="Times New Roman" w:eastAsia="仿宋_GB2312" w:cs="Times New Roman"/>
          <w:sz w:val="32"/>
          <w:szCs w:val="32"/>
          <w:lang w:val="en-US" w:eastAsia="zh-CN"/>
        </w:rPr>
        <w:t>石</w:t>
      </w:r>
      <w:r>
        <w:rPr>
          <w:rFonts w:hint="default" w:ascii="Times New Roman" w:hAnsi="Times New Roman" w:eastAsia="仿宋_GB2312" w:cs="Times New Roman"/>
          <w:sz w:val="32"/>
          <w:szCs w:val="32"/>
        </w:rPr>
        <w:t>企业主要生产线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19"/>
        <w:gridCol w:w="864"/>
        <w:gridCol w:w="1112"/>
        <w:gridCol w:w="1072"/>
        <w:gridCol w:w="1107"/>
        <w:gridCol w:w="1167"/>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6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w:t>
            </w:r>
            <w:r>
              <w:rPr>
                <w:rFonts w:hint="default" w:ascii="Times New Roman" w:hAnsi="Times New Roman" w:eastAsia="仿宋_GB2312" w:cs="Times New Roman"/>
                <w:sz w:val="24"/>
                <w:szCs w:val="28"/>
                <w:lang w:val="en-US" w:eastAsia="zh-CN"/>
              </w:rPr>
              <w:t>石炉</w:t>
            </w:r>
            <w:r>
              <w:rPr>
                <w:rFonts w:hint="default" w:ascii="Times New Roman" w:hAnsi="Times New Roman" w:eastAsia="仿宋_GB2312" w:cs="Times New Roman"/>
                <w:sz w:val="24"/>
                <w:szCs w:val="28"/>
              </w:rPr>
              <w:t>编号</w:t>
            </w:r>
          </w:p>
        </w:tc>
        <w:tc>
          <w:tcPr>
            <w:tcW w:w="91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型及规格</w:t>
            </w:r>
          </w:p>
        </w:tc>
        <w:tc>
          <w:tcPr>
            <w:tcW w:w="864"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11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07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综合能耗</w:t>
            </w:r>
            <w:r>
              <w:rPr>
                <w:rFonts w:hint="default" w:ascii="Times New Roman" w:hAnsi="Times New Roman" w:eastAsia="仿宋_GB2312" w:cs="Times New Roman"/>
                <w:sz w:val="24"/>
                <w:szCs w:val="28"/>
              </w:rPr>
              <w:t>（</w:t>
            </w:r>
            <w:r>
              <w:rPr>
                <w:rFonts w:hint="default" w:ascii="Times New Roman" w:hAnsi="Times New Roman" w:eastAsia="仿宋_GB2312" w:cs="Times New Roman"/>
                <w:sz w:val="24"/>
                <w:szCs w:val="28"/>
                <w:lang w:val="en-US" w:eastAsia="zh-CN"/>
              </w:rPr>
              <w:t>吨标准煤</w:t>
            </w:r>
            <w:r>
              <w:rPr>
                <w:rFonts w:hint="default" w:ascii="Times New Roman" w:hAnsi="Times New Roman" w:eastAsia="仿宋_GB2312" w:cs="Times New Roman"/>
                <w:sz w:val="24"/>
                <w:szCs w:val="28"/>
              </w:rPr>
              <w:t>/吨）</w:t>
            </w:r>
          </w:p>
        </w:tc>
        <w:tc>
          <w:tcPr>
            <w:tcW w:w="116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电炉</w:t>
            </w:r>
            <w:r>
              <w:rPr>
                <w:rFonts w:hint="default" w:ascii="Times New Roman" w:hAnsi="Times New Roman" w:eastAsia="仿宋_GB2312" w:cs="Times New Roman"/>
                <w:sz w:val="24"/>
                <w:szCs w:val="28"/>
              </w:rPr>
              <w:t>电耗（千瓦时/吨）</w:t>
            </w:r>
          </w:p>
        </w:tc>
        <w:tc>
          <w:tcPr>
            <w:tcW w:w="1312"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动力</w:t>
            </w:r>
            <w:r>
              <w:rPr>
                <w:rFonts w:hint="default" w:ascii="Times New Roman" w:hAnsi="Times New Roman" w:eastAsia="仿宋_GB2312" w:cs="Times New Roman"/>
                <w:sz w:val="24"/>
                <w:szCs w:val="28"/>
              </w:rPr>
              <w:t>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2"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2"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2"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left"/>
        <w:rPr>
          <w:rFonts w:hint="default" w:ascii="Times New Roman" w:hAnsi="Times New Roman" w:eastAsia="仿宋_GB2312" w:cs="Times New Roman"/>
          <w:sz w:val="21"/>
          <w:szCs w:val="22"/>
          <w:lang w:val="en-US" w:eastAsia="zh-CN"/>
        </w:rPr>
      </w:pPr>
      <w:r>
        <w:rPr>
          <w:rFonts w:hint="default" w:ascii="Times New Roman" w:hAnsi="Times New Roman" w:eastAsia="仿宋_GB2312" w:cs="Times New Roman"/>
          <w:b/>
          <w:bCs/>
          <w:sz w:val="21"/>
          <w:szCs w:val="22"/>
          <w:lang w:val="en-US" w:eastAsia="zh-CN"/>
        </w:rPr>
        <w:t>注：</w:t>
      </w:r>
      <w:r>
        <w:rPr>
          <w:rFonts w:hint="default" w:ascii="Times New Roman" w:hAnsi="Times New Roman" w:eastAsia="仿宋_GB2312" w:cs="Times New Roman"/>
          <w:sz w:val="21"/>
          <w:szCs w:val="22"/>
          <w:lang w:val="en-US" w:eastAsia="zh-CN"/>
        </w:rPr>
        <w:t>电石产量应为折标（300L/kg）产量。</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表3 </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企业其他主要用电设备表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28"/>
        <w:gridCol w:w="742"/>
        <w:gridCol w:w="1079"/>
        <w:gridCol w:w="8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742"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07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烧穿器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5</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卷扬机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6</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起重机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7</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皮带机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44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lang w:val="en-US" w:eastAsia="zh-CN"/>
              </w:rPr>
              <w:t>炭材</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焦炭</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兰炭</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1.</w:t>
            </w:r>
            <w:r>
              <w:rPr>
                <w:rFonts w:hint="default" w:ascii="Times New Roman" w:hAnsi="Times New Roman" w:eastAsia="仿宋_GB2312" w:cs="Times New Roman"/>
                <w:sz w:val="24"/>
                <w:szCs w:val="28"/>
                <w:lang w:val="en-US" w:eastAsia="zh-CN"/>
              </w:rPr>
              <w:t>4</w:t>
            </w:r>
          </w:p>
        </w:tc>
        <w:tc>
          <w:tcPr>
            <w:tcW w:w="5564"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w:t>
            </w:r>
            <w:r>
              <w:rPr>
                <w:rFonts w:hint="default" w:ascii="Times New Roman" w:hAnsi="Times New Roman" w:eastAsia="仿宋_GB2312" w:cs="Times New Roman"/>
                <w:sz w:val="24"/>
                <w:szCs w:val="28"/>
                <w:lang w:val="en-US" w:eastAsia="zh-CN"/>
              </w:rPr>
              <w:t>中电极糊</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w:t>
            </w: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能源输出：</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8.1</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密闭电石炉炉气</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8.2</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炭材粉（粒度1-8mm）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8.3</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兰炭粉（粒度＜1mm）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8.4</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bl>
    <w:p>
      <w:pPr>
        <w:rPr>
          <w:rFonts w:hint="default" w:ascii="Times New Roman" w:hAnsi="Times New Roman" w:eastAsia="仿宋_GB2312"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lang w:val="en-US" w:eastAsia="zh-CN"/>
        </w:rPr>
        <w:t>炉</w:t>
      </w:r>
      <w:r>
        <w:rPr>
          <w:rFonts w:hint="default" w:ascii="Times New Roman" w:hAnsi="Times New Roman" w:eastAsia="仿宋_GB2312" w:cs="Times New Roman"/>
        </w:rPr>
        <w:t>等情况应注明。</w:t>
      </w:r>
    </w:p>
    <w:p>
      <w:pPr>
        <w:widowControl/>
        <w:jc w:val="left"/>
        <w:outlineLvl w:val="0"/>
        <w:rPr>
          <w:rFonts w:hint="default" w:ascii="Times New Roman" w:hAnsi="Times New Roman" w:eastAsia="黑体" w:cs="Times New Roman"/>
          <w:b w:val="0"/>
          <w:bCs/>
          <w:color w:val="000000"/>
          <w:sz w:val="32"/>
          <w:szCs w:val="21"/>
          <w:lang w:val="en-US" w:eastAsia="zh-CN"/>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8</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烧碱行业能源使用情况详表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表1烧碱企业主要生产线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2"/>
        <w:gridCol w:w="1165"/>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吨烧碱综合能耗（千克标准油）</w:t>
            </w: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吨烧碱用电量（千瓦时）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93"/>
        <w:gridCol w:w="747"/>
        <w:gridCol w:w="947"/>
        <w:gridCol w:w="1120"/>
        <w:gridCol w:w="615"/>
        <w:gridCol w:w="1200"/>
        <w:gridCol w:w="85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1</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电解槽</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footerReference r:id="rId14"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5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黑体" w:cs="Times New Roman"/>
          <w:color w:val="auto"/>
          <w:sz w:val="32"/>
          <w:szCs w:val="32"/>
          <w:lang w:val="en-US" w:eastAsia="zh-CN"/>
        </w:rPr>
      </w:pPr>
    </w:p>
    <w:p>
      <w:pPr>
        <w:rPr>
          <w:rFonts w:ascii="Times New Roman" w:hAnsi="Times New Roman" w:cs="Times New Roman"/>
        </w:rPr>
      </w:pPr>
    </w:p>
    <w:p>
      <w:pPr>
        <w:widowControl/>
        <w:jc w:val="center"/>
        <w:outlineLvl w:val="0"/>
        <w:rPr>
          <w:rFonts w:ascii="Times New Roman" w:hAnsi="Times New Roman" w:cs="Times New Roma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default"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1</w:t>
      </w:r>
      <w:r>
        <w:rPr>
          <w:rFonts w:hint="eastAsia" w:ascii="Times New Roman" w:hAnsi="Times New Roman" w:eastAsia="黑体" w:cs="Times New Roman"/>
          <w:bCs/>
          <w:color w:val="000000"/>
          <w:sz w:val="32"/>
          <w:szCs w:val="21"/>
          <w:lang w:val="en-US" w:eastAsia="zh-CN"/>
        </w:rPr>
        <w:t>9</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纯碱行业能源使用情况详表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表1纯碱企业主要生产线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2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吨碱综合能耗（千克标准煤）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吨碱电耗（千瓦时）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氨碱法生产工艺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联碱法生产工艺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井下循环制碱工艺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天然碱法生产工艺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8"/>
        <w:gridCol w:w="747"/>
        <w:gridCol w:w="947"/>
        <w:gridCol w:w="1116"/>
        <w:gridCol w:w="592"/>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1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9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15" w:type="default"/>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5478"/>
        <w:gridCol w:w="1335"/>
        <w:gridCol w:w="1314"/>
        <w:gridCol w:w="175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7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75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94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25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47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75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蒸汽消耗总量：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其中：全年输入蒸汽1总量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（注明蒸汽1压力温度）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全年输入蒸汽</w:t>
            </w: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全年输入蒸汽</w:t>
            </w: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b/>
                <w:sz w:val="24"/>
                <w:szCs w:val="28"/>
              </w:rPr>
            </w:pPr>
          </w:p>
        </w:tc>
        <w:tc>
          <w:tcPr>
            <w:tcW w:w="5478"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r>
              <w:rPr>
                <w:rFonts w:ascii="Times New Roman" w:hAnsi="Times New Roman" w:eastAsia="仿宋_GB2312" w:cs="Times New Roman"/>
                <w:sz w:val="24"/>
                <w:szCs w:val="28"/>
              </w:rPr>
              <w:t>.4</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全年输出蒸汽</w:t>
            </w:r>
            <w:r>
              <w:rPr>
                <w:rFonts w:ascii="Times New Roman" w:hAnsi="Times New Roman" w:eastAsia="仿宋_GB2312" w:cs="Times New Roman"/>
                <w:sz w:val="24"/>
                <w:szCs w:val="28"/>
              </w:rPr>
              <w:t>4</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4</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r>
              <w:rPr>
                <w:rFonts w:ascii="Times New Roman" w:hAnsi="Times New Roman" w:eastAsia="仿宋_GB2312" w:cs="Times New Roman"/>
                <w:sz w:val="24"/>
                <w:szCs w:val="28"/>
              </w:rPr>
              <w:t>.5</w:t>
            </w:r>
          </w:p>
        </w:tc>
        <w:tc>
          <w:tcPr>
            <w:tcW w:w="5478"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全年输出冷凝水总量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（注明冷凝水温度）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3</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5</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7</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8</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9</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10</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10</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w:t>
      </w:r>
      <w:r>
        <w:rPr>
          <w:rFonts w:hint="default" w:ascii="Times New Roman" w:hAnsi="Times New Roman" w:eastAsia="仿宋_GB2312" w:cs="Times New Roman"/>
        </w:rPr>
        <w:tab/>
      </w:r>
      <w:r>
        <w:rPr>
          <w:rFonts w:hint="default" w:ascii="Times New Roman" w:hAnsi="Times New Roman" w:eastAsia="仿宋_GB2312" w:cs="Times New Roman"/>
        </w:rPr>
        <w:t>2.上一年度有大修、非正常停机等情况应注明。</w:t>
      </w:r>
    </w:p>
    <w:p>
      <w:pPr>
        <w:rPr>
          <w:rFonts w:hint="default" w:ascii="Times New Roman" w:hAnsi="Times New Roman" w:eastAsia="仿宋" w:cs="Times New Roman"/>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20</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对二甲苯行业能源使用情况详表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表1对二甲苯企业主要生产线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吨对二甲苯综合能耗（千克标准油）</w:t>
            </w: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40"/>
        <w:gridCol w:w="747"/>
        <w:gridCol w:w="947"/>
        <w:gridCol w:w="1081"/>
        <w:gridCol w:w="671"/>
        <w:gridCol w:w="1107"/>
        <w:gridCol w:w="92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16" w:type="default"/>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2</w:t>
      </w:r>
      <w:r>
        <w:rPr>
          <w:rFonts w:hint="eastAsia" w:ascii="Times New Roman" w:hAnsi="Times New Roman" w:eastAsia="黑体" w:cs="Times New Roman"/>
          <w:bCs/>
          <w:color w:val="000000"/>
          <w:sz w:val="32"/>
          <w:szCs w:val="21"/>
          <w:lang w:val="en-US" w:eastAsia="zh-CN"/>
        </w:rPr>
        <w:t>1</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精对苯二甲酸行业能源使用情况详表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表1精对苯二甲酸企业主要生产线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9"/>
        <w:gridCol w:w="1158"/>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吨精对苯二甲酸综合能耗（千克标准油）</w:t>
            </w: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吨精对苯二甲酸用电量（千瓦时）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78"/>
        <w:gridCol w:w="488"/>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搅拌器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4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9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4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9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widowControl/>
        <w:jc w:val="center"/>
        <w:outlineLvl w:val="0"/>
        <w:rPr>
          <w:rFonts w:ascii="Times New Roman" w:hAnsi="Times New Roman" w:cs="Times New Roma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eastAsia"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2</w:t>
      </w:r>
      <w:r>
        <w:rPr>
          <w:rFonts w:hint="eastAsia" w:ascii="Times New Roman" w:hAnsi="Times New Roman" w:eastAsia="黑体" w:cs="Times New Roman"/>
          <w:bCs/>
          <w:color w:val="000000"/>
          <w:sz w:val="32"/>
          <w:szCs w:val="21"/>
          <w:lang w:val="en-US" w:eastAsia="zh-CN"/>
        </w:rPr>
        <w:t>2</w:t>
      </w:r>
    </w:p>
    <w:p>
      <w:pPr>
        <w:tabs>
          <w:tab w:val="left" w:pos="4962"/>
        </w:tabs>
        <w:jc w:val="center"/>
        <w:rPr>
          <w:rFonts w:hint="eastAsia" w:ascii="方正小标宋简体" w:hAnsi="方正小标宋简体" w:eastAsia="方正小标宋简体" w:cs="方正小标宋简体"/>
          <w:bCs/>
          <w:sz w:val="36"/>
        </w:rPr>
      </w:pPr>
      <w:bookmarkStart w:id="0" w:name="_Hlk112358875"/>
      <w:r>
        <w:rPr>
          <w:rFonts w:hint="eastAsia" w:ascii="方正小标宋简体" w:hAnsi="方正小标宋简体" w:eastAsia="方正小标宋简体" w:cs="方正小标宋简体"/>
          <w:bCs/>
          <w:sz w:val="36"/>
        </w:rPr>
        <w:t>轮胎行业能源使用情况详表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default" w:ascii="Times New Roman" w:hAnsi="Times New Roman" w:eastAsia="仿宋_GB2312" w:cs="Times New Roman"/>
          <w:sz w:val="32"/>
          <w:szCs w:val="32"/>
        </w:rPr>
        <w:t>轮胎</w:t>
      </w:r>
      <w:r>
        <w:rPr>
          <w:rFonts w:ascii="Times New Roman" w:hAnsi="Times New Roman" w:eastAsia="仿宋_GB2312" w:cs="Times New Roman"/>
          <w:sz w:val="32"/>
          <w:szCs w:val="32"/>
        </w:rPr>
        <w:t>企业主要</w:t>
      </w:r>
      <w:r>
        <w:rPr>
          <w:rFonts w:hint="default" w:ascii="Times New Roman" w:hAnsi="Times New Roman" w:eastAsia="仿宋_GB2312" w:cs="Times New Roman"/>
          <w:sz w:val="32"/>
          <w:szCs w:val="32"/>
        </w:rPr>
        <w:t>产品</w:t>
      </w:r>
      <w:r>
        <w:rPr>
          <w:rFonts w:ascii="Times New Roman" w:hAnsi="Times New Roman" w:eastAsia="仿宋_GB2312" w:cs="Times New Roman"/>
          <w:sz w:val="32"/>
          <w:szCs w:val="32"/>
        </w:rPr>
        <w:t>生产线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466"/>
        <w:gridCol w:w="839"/>
        <w:gridCol w:w="1048"/>
        <w:gridCol w:w="1360"/>
        <w:gridCol w:w="160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产品</w:t>
            </w:r>
            <w:r>
              <w:rPr>
                <w:rFonts w:ascii="Times New Roman" w:hAnsi="Times New Roman" w:eastAsia="仿宋_GB2312" w:cs="Times New Roman"/>
                <w:sz w:val="24"/>
                <w:szCs w:val="28"/>
              </w:rPr>
              <w:t>名称</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年设计产能（万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04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上一年度产量（万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36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轮胎单位产品</w:t>
            </w:r>
            <w:r>
              <w:rPr>
                <w:rFonts w:ascii="Times New Roman" w:hAnsi="Times New Roman" w:eastAsia="仿宋_GB2312" w:cs="Times New Roman"/>
                <w:sz w:val="24"/>
                <w:szCs w:val="28"/>
              </w:rPr>
              <w:t>综合能耗（千克标准</w:t>
            </w:r>
            <w:r>
              <w:rPr>
                <w:rFonts w:hint="default" w:ascii="Times New Roman" w:hAnsi="Times New Roman" w:eastAsia="仿宋_GB2312" w:cs="Times New Roman"/>
                <w:sz w:val="24"/>
                <w:szCs w:val="28"/>
              </w:rPr>
              <w:t>煤/吨</w:t>
            </w:r>
            <w:r>
              <w:rPr>
                <w:rFonts w:ascii="Times New Roman" w:hAnsi="Times New Roman" w:eastAsia="仿宋_GB2312" w:cs="Times New Roman"/>
                <w:sz w:val="24"/>
                <w:szCs w:val="28"/>
              </w:rPr>
              <w:t>）</w:t>
            </w: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轮胎万元产值增加值综合能耗（</w:t>
            </w:r>
            <w:r>
              <w:rPr>
                <w:rFonts w:ascii="Times New Roman" w:hAnsi="Times New Roman" w:eastAsia="仿宋_GB2312" w:cs="Times New Roman"/>
                <w:sz w:val="24"/>
                <w:szCs w:val="28"/>
              </w:rPr>
              <w:t>千克标准</w:t>
            </w:r>
            <w:r>
              <w:rPr>
                <w:rFonts w:hint="default" w:ascii="Times New Roman" w:hAnsi="Times New Roman" w:eastAsia="仿宋_GB2312" w:cs="Times New Roman"/>
                <w:sz w:val="24"/>
                <w:szCs w:val="28"/>
              </w:rPr>
              <w:t>煤/万元）</w:t>
            </w: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轮胎单位</w:t>
            </w:r>
            <w:r>
              <w:rPr>
                <w:rFonts w:ascii="Times New Roman" w:hAnsi="Times New Roman" w:eastAsia="仿宋_GB2312" w:cs="Times New Roman"/>
                <w:sz w:val="24"/>
                <w:szCs w:val="28"/>
              </w:rPr>
              <w:t>用电量（千瓦时</w:t>
            </w:r>
            <w:r>
              <w:rPr>
                <w:rFonts w:hint="default" w:ascii="Times New Roman" w:hAnsi="Times New Roman" w:eastAsia="仿宋_GB2312" w:cs="Times New Roman"/>
                <w:sz w:val="24"/>
                <w:szCs w:val="28"/>
              </w:rPr>
              <w:t>/吨</w:t>
            </w:r>
            <w:r>
              <w:rPr>
                <w:rFonts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半钢</w:t>
            </w:r>
            <w:r>
              <w:rPr>
                <w:rFonts w:hint="default" w:ascii="Times New Roman" w:hAnsi="Times New Roman" w:eastAsia="仿宋_GB2312" w:cs="Times New Roman"/>
                <w:sz w:val="24"/>
                <w:szCs w:val="28"/>
              </w:rPr>
              <w:t>子午线轮胎</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textAlignment w:val="auto"/>
              <w:rPr>
                <w:rFonts w:ascii="Times New Roman" w:hAnsi="Times New Roman" w:eastAsia="仿宋_GB2312" w:cs="Times New Roman"/>
                <w:color w:val="000000"/>
                <w:sz w:val="24"/>
                <w:szCs w:val="28"/>
              </w:rPr>
            </w:pPr>
          </w:p>
        </w:tc>
        <w:tc>
          <w:tcPr>
            <w:tcW w:w="1360" w:type="dxa"/>
            <w:noWrap w:val="0"/>
            <w:vAlign w:val="center"/>
          </w:tcPr>
          <w:p>
            <w:pPr>
              <w:widowControl/>
              <w:adjustRightInd w:val="0"/>
              <w:snapToGrid w:val="0"/>
              <w:jc w:val="center"/>
              <w:textAlignment w:val="auto"/>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全钢子午线轮胎</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textAlignment w:val="auto"/>
              <w:rPr>
                <w:rFonts w:ascii="Times New Roman" w:hAnsi="Times New Roman" w:eastAsia="仿宋_GB2312" w:cs="Times New Roman"/>
                <w:bCs w:val="0"/>
                <w:color w:val="000000"/>
                <w:kern w:val="2"/>
                <w:sz w:val="24"/>
                <w:szCs w:val="28"/>
              </w:rPr>
            </w:pPr>
          </w:p>
        </w:tc>
        <w:tc>
          <w:tcPr>
            <w:tcW w:w="1360" w:type="dxa"/>
            <w:noWrap w:val="0"/>
            <w:vAlign w:val="center"/>
          </w:tcPr>
          <w:p>
            <w:pPr>
              <w:widowControl/>
              <w:adjustRightInd w:val="0"/>
              <w:snapToGrid w:val="0"/>
              <w:jc w:val="center"/>
              <w:textAlignment w:val="auto"/>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
      <w:pPr>
        <w:sectPr>
          <w:pgSz w:w="11906" w:h="16838"/>
          <w:pgMar w:top="1440" w:right="1800" w:bottom="1440" w:left="1800" w:header="851" w:footer="992" w:gutter="0"/>
          <w:cols w:space="720" w:num="1"/>
          <w:docGrid w:type="lines" w:linePitch="312" w:charSpace="0"/>
        </w:sectPr>
      </w:pPr>
    </w:p>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 企业其他主要用电设备表</w:t>
      </w:r>
    </w:p>
    <w:tbl>
      <w:tblPr>
        <w:tblStyle w:val="6"/>
        <w:tblW w:w="0" w:type="auto"/>
        <w:tblInd w:w="93" w:type="dxa"/>
        <w:tblLayout w:type="fixed"/>
        <w:tblCellMar>
          <w:top w:w="0" w:type="dxa"/>
          <w:left w:w="108" w:type="dxa"/>
          <w:bottom w:w="0" w:type="dxa"/>
          <w:right w:w="108" w:type="dxa"/>
        </w:tblCellMar>
      </w:tblPr>
      <w:tblGrid>
        <w:gridCol w:w="998"/>
        <w:gridCol w:w="2402"/>
        <w:gridCol w:w="1600"/>
        <w:gridCol w:w="1280"/>
        <w:gridCol w:w="1080"/>
        <w:gridCol w:w="1080"/>
        <w:gridCol w:w="1080"/>
        <w:gridCol w:w="1280"/>
        <w:gridCol w:w="1080"/>
        <w:gridCol w:w="1080"/>
        <w:gridCol w:w="1080"/>
      </w:tblGrid>
      <w:tr>
        <w:tblPrEx>
          <w:tblCellMar>
            <w:top w:w="0" w:type="dxa"/>
            <w:left w:w="108" w:type="dxa"/>
            <w:bottom w:w="0" w:type="dxa"/>
            <w:right w:w="108" w:type="dxa"/>
          </w:tblCellMar>
        </w:tblPrEx>
        <w:trPr>
          <w:trHeight w:val="420" w:hRule="atLeast"/>
        </w:trPr>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2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12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设备数量</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安装地点</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用能种类</w:t>
            </w:r>
          </w:p>
        </w:tc>
        <w:tc>
          <w:tcPr>
            <w:tcW w:w="12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是否配备计量仪表</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配备数量</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配备率</w:t>
            </w: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密炼机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挤出机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压延机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水泵</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电热炉</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Pr>
        <w:rPr>
          <w:rFonts w:ascii="Times New Roman" w:hAnsi="Times New Roman" w:eastAsia="仿宋"/>
          <w:szCs w:val="28"/>
        </w:rPr>
      </w:pPr>
    </w:p>
    <w:p/>
    <w:p>
      <w:pPr>
        <w:jc w:val="center"/>
        <w:rPr>
          <w:rFonts w:hint="eastAsia" w:ascii="Times New Roman" w:hAnsi="Times New Roman" w:eastAsia="仿宋"/>
          <w:sz w:val="32"/>
          <w:szCs w:val="32"/>
        </w:rPr>
      </w:pPr>
      <w:r>
        <w:rPr>
          <w:rFonts w:ascii="Times New Roman" w:hAnsi="Times New Roman" w:eastAsia="仿宋"/>
          <w:sz w:val="28"/>
          <w:szCs w:val="28"/>
        </w:rPr>
        <w:br w:type="page"/>
      </w:r>
      <w:r>
        <w:rPr>
          <w:rFonts w:hint="default" w:ascii="Times New Roman" w:hAnsi="Times New Roman" w:eastAsia="仿宋_GB2312" w:cs="Times New Roman"/>
          <w:kern w:val="2"/>
          <w:sz w:val="32"/>
          <w:szCs w:val="32"/>
        </w:rPr>
        <w:t>表</w:t>
      </w:r>
      <w:r>
        <w:rPr>
          <w:rFonts w:ascii="Times New Roman" w:hAnsi="Times New Roman" w:eastAsia="仿宋_GB2312" w:cs="Times New Roman"/>
          <w:kern w:val="2"/>
          <w:sz w:val="32"/>
          <w:szCs w:val="32"/>
        </w:rPr>
        <w:t>4.</w:t>
      </w:r>
      <w:r>
        <w:rPr>
          <w:rFonts w:hint="default" w:ascii="Times New Roman" w:hAnsi="Times New Roman" w:eastAsia="仿宋_GB2312" w:cs="Times New Roman"/>
          <w:kern w:val="2"/>
          <w:sz w:val="32"/>
          <w:szCs w:val="32"/>
        </w:rPr>
        <w:t>企业能源消耗统计表</w:t>
      </w:r>
    </w:p>
    <w:tbl>
      <w:tblPr>
        <w:tblStyle w:val="6"/>
        <w:tblW w:w="0" w:type="auto"/>
        <w:tblInd w:w="0" w:type="dxa"/>
        <w:tblLayout w:type="fixed"/>
        <w:tblCellMar>
          <w:top w:w="0" w:type="dxa"/>
          <w:left w:w="108" w:type="dxa"/>
          <w:bottom w:w="0" w:type="dxa"/>
          <w:right w:w="108" w:type="dxa"/>
        </w:tblCellMar>
      </w:tblPr>
      <w:tblGrid>
        <w:gridCol w:w="954"/>
        <w:gridCol w:w="2503"/>
        <w:gridCol w:w="1314"/>
        <w:gridCol w:w="1068"/>
        <w:gridCol w:w="1386"/>
        <w:gridCol w:w="1477"/>
        <w:gridCol w:w="4827"/>
      </w:tblGrid>
      <w:tr>
        <w:tblPrEx>
          <w:tblCellMar>
            <w:top w:w="0" w:type="dxa"/>
            <w:left w:w="108" w:type="dxa"/>
            <w:bottom w:w="0" w:type="dxa"/>
            <w:right w:w="108" w:type="dxa"/>
          </w:tblCellMar>
        </w:tblPrEx>
        <w:trPr>
          <w:trHeight w:val="282" w:hRule="atLeast"/>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序号</w:t>
            </w:r>
          </w:p>
        </w:tc>
        <w:tc>
          <w:tcPr>
            <w:tcW w:w="25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能源品种</w:t>
            </w:r>
          </w:p>
        </w:tc>
        <w:tc>
          <w:tcPr>
            <w:tcW w:w="2382"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实物量</w:t>
            </w:r>
          </w:p>
        </w:tc>
        <w:tc>
          <w:tcPr>
            <w:tcW w:w="1386"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折算系数</w:t>
            </w: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折标量</w:t>
            </w:r>
          </w:p>
        </w:tc>
        <w:tc>
          <w:tcPr>
            <w:tcW w:w="48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备注</w:t>
            </w:r>
          </w:p>
          <w:p>
            <w:pPr>
              <w:widowControl/>
              <w:adjustRightInd w:val="0"/>
              <w:snapToGrid w:val="0"/>
              <w:spacing w:line="320" w:lineRule="exact"/>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w:t>
            </w:r>
            <w:r>
              <w:rPr>
                <w:rFonts w:hint="eastAsia" w:ascii="Times New Roman" w:hAnsi="Times New Roman" w:eastAsia="仿宋_GB2312" w:cs="宋体"/>
                <w:color w:val="000000"/>
                <w:kern w:val="0"/>
                <w:sz w:val="24"/>
                <w:szCs w:val="20"/>
              </w:rPr>
              <w:t>折标系数或折标方法)</w:t>
            </w:r>
          </w:p>
        </w:tc>
      </w:tr>
      <w:tr>
        <w:tblPrEx>
          <w:tblCellMar>
            <w:top w:w="0" w:type="dxa"/>
            <w:left w:w="108" w:type="dxa"/>
            <w:bottom w:w="0" w:type="dxa"/>
            <w:right w:w="108" w:type="dxa"/>
          </w:tblCellMar>
        </w:tblPrEx>
        <w:trPr>
          <w:trHeight w:val="301" w:hRule="atLeast"/>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25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131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单位</w:t>
            </w:r>
          </w:p>
        </w:tc>
        <w:tc>
          <w:tcPr>
            <w:tcW w:w="10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数量</w:t>
            </w:r>
          </w:p>
        </w:tc>
        <w:tc>
          <w:tcPr>
            <w:tcW w:w="1386"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ind w:firstLine="240" w:firstLineChars="100"/>
              <w:jc w:val="center"/>
              <w:rPr>
                <w:rFonts w:ascii="Times New Roman" w:hAnsi="Times New Roman" w:eastAsia="仿宋_GB2312" w:cs="宋体"/>
                <w:kern w:val="0"/>
                <w:sz w:val="24"/>
                <w:szCs w:val="20"/>
              </w:rPr>
            </w:pPr>
            <w:r>
              <w:rPr>
                <w:rFonts w:hint="eastAsia" w:ascii="Times New Roman" w:hAnsi="Times New Roman" w:eastAsia="仿宋_GB2312" w:cs="宋体"/>
                <w:b/>
                <w:kern w:val="0"/>
                <w:sz w:val="24"/>
                <w:szCs w:val="20"/>
              </w:rPr>
              <w:t>（吨标煤）</w:t>
            </w:r>
          </w:p>
        </w:tc>
        <w:tc>
          <w:tcPr>
            <w:tcW w:w="4827" w:type="dxa"/>
            <w:vMerge w:val="continue"/>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301"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煤炭消耗总量</w:t>
            </w:r>
          </w:p>
        </w:tc>
        <w:tc>
          <w:tcPr>
            <w:tcW w:w="131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吨</w:t>
            </w:r>
          </w:p>
        </w:tc>
        <w:tc>
          <w:tcPr>
            <w:tcW w:w="10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p>
        </w:tc>
        <w:tc>
          <w:tcPr>
            <w:tcW w:w="1386" w:type="dxa"/>
            <w:tcBorders>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4827" w:type="dxa"/>
            <w:tcBorders>
              <w:left w:val="single" w:color="auto" w:sz="4" w:space="0"/>
              <w:bottom w:val="single" w:color="auto" w:sz="4" w:space="0"/>
              <w:right w:val="single" w:color="auto" w:sz="8"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（注明低位发热量k</w:t>
            </w:r>
            <w:r>
              <w:rPr>
                <w:rFonts w:ascii="Times New Roman" w:hAnsi="Times New Roman" w:eastAsia="仿宋_GB2312" w:cs="宋体"/>
                <w:kern w:val="0"/>
                <w:sz w:val="24"/>
                <w:szCs w:val="20"/>
              </w:rPr>
              <w:t>j/kg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kern w:val="0"/>
                <w:sz w:val="24"/>
                <w:szCs w:val="20"/>
              </w:rPr>
              <w:t>）</w:t>
            </w:r>
          </w:p>
        </w:tc>
      </w:tr>
      <w:tr>
        <w:tblPrEx>
          <w:tblCellMar>
            <w:top w:w="0" w:type="dxa"/>
            <w:left w:w="108" w:type="dxa"/>
            <w:bottom w:w="0" w:type="dxa"/>
            <w:right w:w="108" w:type="dxa"/>
          </w:tblCellMar>
        </w:tblPrEx>
        <w:trPr>
          <w:trHeight w:val="342"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Cs/>
                <w:kern w:val="0"/>
                <w:sz w:val="24"/>
                <w:szCs w:val="20"/>
              </w:rPr>
            </w:pPr>
            <w:r>
              <w:rPr>
                <w:rFonts w:hint="eastAsia" w:ascii="Times New Roman" w:hAnsi="Times New Roman" w:eastAsia="仿宋_GB2312" w:cs="宋体"/>
                <w:bCs/>
                <w:kern w:val="0"/>
                <w:sz w:val="24"/>
                <w:szCs w:val="20"/>
              </w:rPr>
              <w:t>用电总量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sz w:val="24"/>
                <w:szCs w:val="24"/>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90"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rPr>
              <w:t>密炼用电量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12"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.2</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压出压延用电量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12"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2.3</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动力用电量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2.4</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成型用电量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2.5</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硫化用电量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2.6</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后勤分摊量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3</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天然气消耗总量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3"/>
              </w:rPr>
            </w:pPr>
            <w:r>
              <w:rPr>
                <w:rFonts w:hint="eastAsia" w:ascii="Times New Roman" w:hAnsi="Times New Roman" w:eastAsia="仿宋_GB2312" w:cs="宋体"/>
                <w:color w:val="000000"/>
                <w:kern w:val="0"/>
                <w:sz w:val="24"/>
                <w:szCs w:val="20"/>
              </w:rPr>
              <w:t>立方米</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4</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汽油消耗总量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5</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柴油消耗总量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6</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燃料油消耗总量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（注明用途和</w:t>
            </w:r>
            <w:r>
              <w:rPr>
                <w:rFonts w:hint="eastAsia" w:ascii="Times New Roman" w:hAnsi="Times New Roman" w:eastAsia="仿宋_GB2312" w:cs="宋体"/>
                <w:kern w:val="0"/>
                <w:sz w:val="24"/>
                <w:szCs w:val="20"/>
              </w:rPr>
              <w:t>低位发热量k</w:t>
            </w:r>
            <w:r>
              <w:rPr>
                <w:rFonts w:ascii="Times New Roman" w:hAnsi="Times New Roman" w:eastAsia="仿宋_GB2312" w:cs="宋体"/>
                <w:kern w:val="0"/>
                <w:sz w:val="24"/>
                <w:szCs w:val="20"/>
              </w:rPr>
              <w:t>j/kg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7</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外购蒸汽消耗量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7</w:t>
            </w:r>
            <w:r>
              <w:rPr>
                <w:rFonts w:ascii="Times New Roman" w:hAnsi="Times New Roman" w:eastAsia="仿宋_GB2312"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cs="宋体"/>
                <w:kern w:val="0"/>
                <w:sz w:val="24"/>
                <w:szCs w:val="18"/>
              </w:rPr>
              <w:t>其中：硫化用蒸汽量（含给硫化供蒸汽的动力站）</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8</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外购氮气总量（气态）</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9</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18"/>
              </w:rPr>
            </w:pPr>
            <w:r>
              <w:rPr>
                <w:rFonts w:hint="eastAsia" w:ascii="Times New Roman" w:hAnsi="Times New Roman" w:eastAsia="仿宋_GB2312" w:cs="宋体"/>
                <w:kern w:val="0"/>
                <w:sz w:val="24"/>
                <w:szCs w:val="20"/>
              </w:rPr>
              <w:t>外购氮气总量（液态）</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0</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其他能源消耗总量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rPr>
              <w:t>（注明能源名称和</w:t>
            </w:r>
            <w:r>
              <w:rPr>
                <w:rFonts w:hint="eastAsia" w:ascii="Times New Roman" w:hAnsi="Times New Roman" w:eastAsia="仿宋_GB2312" w:cs="宋体"/>
                <w:kern w:val="0"/>
                <w:sz w:val="24"/>
                <w:szCs w:val="20"/>
              </w:rPr>
              <w:t>低位发热量k</w:t>
            </w:r>
            <w:r>
              <w:rPr>
                <w:rFonts w:ascii="Times New Roman" w:hAnsi="Times New Roman" w:eastAsia="仿宋_GB2312" w:cs="宋体"/>
                <w:kern w:val="0"/>
                <w:sz w:val="24"/>
                <w:szCs w:val="20"/>
              </w:rPr>
              <w:t>j/kg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tblPrEx>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余热发电总量：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hint="eastAsia"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（注明利用方式）</w:t>
            </w:r>
          </w:p>
        </w:tc>
      </w:tr>
      <w:tr>
        <w:tblPrEx>
          <w:tblCellMar>
            <w:top w:w="0" w:type="dxa"/>
            <w:left w:w="108" w:type="dxa"/>
            <w:bottom w:w="0" w:type="dxa"/>
            <w:right w:w="108" w:type="dxa"/>
          </w:tblCellMar>
        </w:tblPrEx>
        <w:trPr>
          <w:trHeight w:val="443"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其中：发电自用总量</w:t>
            </w:r>
          </w:p>
        </w:tc>
        <w:tc>
          <w:tcPr>
            <w:tcW w:w="1314"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68"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386"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center"/>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21"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1.2</w:t>
            </w:r>
          </w:p>
        </w:tc>
        <w:tc>
          <w:tcPr>
            <w:tcW w:w="2503" w:type="dxa"/>
            <w:tcBorders>
              <w:top w:val="single" w:color="auto" w:sz="4" w:space="0"/>
              <w:left w:val="single" w:color="auto" w:sz="4" w:space="0"/>
              <w:bottom w:val="single" w:color="auto" w:sz="4" w:space="0"/>
              <w:right w:val="single" w:color="auto" w:sz="2" w:space="0"/>
            </w:tcBorders>
            <w:noWrap w:val="0"/>
            <w:vAlign w:val="center"/>
          </w:tcPr>
          <w:p>
            <w:pPr>
              <w:widowControl/>
              <w:adjustRightInd w:val="0"/>
              <w:snapToGrid w:val="0"/>
              <w:ind w:firstLine="720" w:firstLineChars="30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发电外供总量</w:t>
            </w:r>
          </w:p>
        </w:tc>
        <w:tc>
          <w:tcPr>
            <w:tcW w:w="1314"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386"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top w:val="single" w:color="auto" w:sz="4" w:space="0"/>
              <w:left w:val="single" w:color="auto" w:sz="2" w:space="0"/>
              <w:bottom w:val="single" w:color="auto" w:sz="4" w:space="0"/>
              <w:right w:val="single" w:color="auto" w:sz="2" w:space="0"/>
            </w:tcBorders>
            <w:noWrap w:val="0"/>
            <w:vAlign w:val="center"/>
          </w:tcPr>
          <w:p>
            <w:pPr>
              <w:pStyle w:val="16"/>
              <w:snapToGrid w:val="0"/>
              <w:ind w:left="5250"/>
              <w:jc w:val="center"/>
              <w:rPr>
                <w:rFonts w:ascii="Times New Roman" w:hAnsi="Times New Roman" w:eastAsia="仿宋_GB2312"/>
                <w:sz w:val="24"/>
                <w:szCs w:val="23"/>
              </w:rPr>
            </w:pPr>
          </w:p>
        </w:tc>
        <w:tc>
          <w:tcPr>
            <w:tcW w:w="4827" w:type="dxa"/>
            <w:tcBorders>
              <w:top w:val="single" w:color="auto" w:sz="4" w:space="0"/>
              <w:left w:val="single" w:color="auto" w:sz="2" w:space="0"/>
              <w:bottom w:val="single" w:color="auto" w:sz="4" w:space="0"/>
              <w:right w:val="single" w:color="000000" w:sz="8" w:space="0"/>
            </w:tcBorders>
            <w:noWrap w:val="0"/>
            <w:vAlign w:val="center"/>
          </w:tcPr>
          <w:p>
            <w:pPr>
              <w:pStyle w:val="16"/>
              <w:snapToGrid w:val="0"/>
              <w:ind w:left="5250"/>
              <w:jc w:val="center"/>
              <w:rPr>
                <w:rFonts w:ascii="Times New Roman" w:hAnsi="Times New Roman" w:eastAsia="仿宋_GB2312"/>
                <w:sz w:val="24"/>
                <w:szCs w:val="23"/>
              </w:rPr>
            </w:pPr>
          </w:p>
        </w:tc>
      </w:tr>
      <w:tr>
        <w:tblPrEx>
          <w:tblCellMar>
            <w:top w:w="0" w:type="dxa"/>
            <w:left w:w="108" w:type="dxa"/>
            <w:bottom w:w="0" w:type="dxa"/>
            <w:right w:w="108" w:type="dxa"/>
          </w:tblCellMar>
        </w:tblPrEx>
        <w:trPr>
          <w:trHeight w:val="39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2</w:t>
            </w:r>
          </w:p>
        </w:tc>
        <w:tc>
          <w:tcPr>
            <w:tcW w:w="2503" w:type="dxa"/>
            <w:tcBorders>
              <w:top w:val="single" w:color="auto" w:sz="4" w:space="0"/>
              <w:left w:val="single" w:color="auto" w:sz="4" w:space="0"/>
              <w:bottom w:val="single" w:color="auto" w:sz="4" w:space="0"/>
              <w:right w:val="single" w:color="auto" w:sz="2" w:space="0"/>
            </w:tcBorders>
            <w:noWrap w:val="0"/>
            <w:vAlign w:val="center"/>
          </w:tcPr>
          <w:p>
            <w:pPr>
              <w:widowControl/>
              <w:adjustRightInd w:val="0"/>
              <w:snapToGrid w:val="0"/>
              <w:ind w:firstLine="720" w:firstLineChars="30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其他输出能源</w:t>
            </w:r>
          </w:p>
        </w:tc>
        <w:tc>
          <w:tcPr>
            <w:tcW w:w="1314"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386"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top w:val="single" w:color="auto" w:sz="4" w:space="0"/>
              <w:left w:val="single" w:color="auto" w:sz="2" w:space="0"/>
              <w:bottom w:val="single" w:color="auto" w:sz="4" w:space="0"/>
              <w:right w:val="single" w:color="auto" w:sz="2" w:space="0"/>
            </w:tcBorders>
            <w:noWrap w:val="0"/>
            <w:vAlign w:val="center"/>
          </w:tcPr>
          <w:p>
            <w:pPr>
              <w:pStyle w:val="16"/>
              <w:snapToGrid w:val="0"/>
              <w:ind w:left="5250"/>
              <w:jc w:val="center"/>
              <w:rPr>
                <w:rFonts w:ascii="Times New Roman" w:hAnsi="Times New Roman" w:eastAsia="仿宋_GB2312"/>
                <w:sz w:val="24"/>
                <w:szCs w:val="23"/>
              </w:rPr>
            </w:pPr>
          </w:p>
        </w:tc>
        <w:tc>
          <w:tcPr>
            <w:tcW w:w="4827" w:type="dxa"/>
            <w:tcBorders>
              <w:top w:val="single" w:color="auto" w:sz="4" w:space="0"/>
              <w:left w:val="single" w:color="auto" w:sz="2" w:space="0"/>
              <w:bottom w:val="single" w:color="auto" w:sz="4" w:space="0"/>
              <w:right w:val="single" w:color="000000" w:sz="8" w:space="0"/>
            </w:tcBorders>
            <w:noWrap w:val="0"/>
            <w:vAlign w:val="center"/>
          </w:tcPr>
          <w:p>
            <w:pPr>
              <w:pStyle w:val="16"/>
              <w:snapToGrid w:val="0"/>
              <w:ind w:left="5250"/>
              <w:jc w:val="center"/>
              <w:rPr>
                <w:rFonts w:ascii="Times New Roman" w:hAnsi="Times New Roman" w:eastAsia="仿宋_GB2312"/>
                <w:sz w:val="24"/>
                <w:szCs w:val="23"/>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rPr>
        <w:sectPr>
          <w:pgSz w:w="16838" w:h="11906" w:orient="landscape"/>
          <w:pgMar w:top="1797" w:right="1440" w:bottom="1797" w:left="1440" w:header="851" w:footer="992" w:gutter="0"/>
          <w:cols w:space="720" w:num="1"/>
          <w:docGrid w:type="linesAndChars" w:linePitch="312" w:charSpace="0"/>
        </w:sectPr>
      </w:pPr>
    </w:p>
    <w:bookmarkEnd w:id="0"/>
    <w:p>
      <w:pPr>
        <w:widowControl/>
        <w:jc w:val="left"/>
        <w:outlineLvl w:val="0"/>
        <w:rPr>
          <w:rFonts w:hint="default" w:ascii="Times New Roman" w:hAnsi="Times New Roman" w:eastAsia="黑体" w:cs="Times New Roman"/>
          <w:bCs/>
          <w:color w:val="000000"/>
          <w:sz w:val="32"/>
          <w:szCs w:val="21"/>
          <w:lang w:val="en-US" w:eastAsia="zh-CN"/>
        </w:rPr>
      </w:pPr>
    </w:p>
    <w:p>
      <w:pPr>
        <w:widowControl/>
        <w:jc w:val="left"/>
        <w:outlineLvl w:val="0"/>
        <w:rPr>
          <w:rFonts w:hint="eastAsia"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2</w:t>
      </w:r>
      <w:r>
        <w:rPr>
          <w:rFonts w:hint="eastAsia" w:ascii="Times New Roman" w:hAnsi="Times New Roman" w:eastAsia="黑体" w:cs="Times New Roman"/>
          <w:bCs/>
          <w:color w:val="000000"/>
          <w:sz w:val="32"/>
          <w:szCs w:val="21"/>
          <w:lang w:val="en-US" w:eastAsia="zh-CN"/>
        </w:rPr>
        <w:t>3</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黄磷行业能源使用情况详表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黄磷企业主要生产线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850"/>
        <w:gridCol w:w="1134"/>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0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黄磷炉编号</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炉型及规格</w:t>
            </w: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数量（台）</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综合能耗（吨标准煤</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电炉电耗（千瓦时</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动力电耗（千瓦时</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黄磷尾气利用（标准立方米/吨）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原材料一览表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47"/>
        <w:gridCol w:w="311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序号</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材料名称</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组成</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质量百分含量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w:t>
            </w:r>
          </w:p>
        </w:tc>
        <w:tc>
          <w:tcPr>
            <w:tcW w:w="144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磷矿石</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五氧化二磷（P</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5</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三氧化二铁（</w:t>
            </w:r>
            <w:r>
              <w:rPr>
                <w:rFonts w:ascii="Times New Roman" w:hAnsi="Times New Roman" w:eastAsia="仿宋_GB2312"/>
                <w:sz w:val="24"/>
                <w:szCs w:val="28"/>
              </w:rPr>
              <w:t>F</w:t>
            </w:r>
            <w:r>
              <w:rPr>
                <w:rFonts w:hint="eastAsia" w:ascii="Times New Roman" w:hAnsi="Times New Roman" w:eastAsia="仿宋_GB2312"/>
                <w:sz w:val="24"/>
                <w:szCs w:val="28"/>
              </w:rPr>
              <w:t>e</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3</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二氧化碳</w:t>
            </w:r>
            <w:bookmarkStart w:id="1" w:name="_Hlk112311172"/>
            <w:r>
              <w:rPr>
                <w:rFonts w:hint="eastAsia" w:ascii="Times New Roman" w:hAnsi="Times New Roman" w:eastAsia="仿宋_GB2312"/>
                <w:sz w:val="24"/>
                <w:szCs w:val="28"/>
              </w:rPr>
              <w:t>（</w:t>
            </w:r>
            <w:r>
              <w:rPr>
                <w:rFonts w:ascii="Times New Roman" w:hAnsi="Times New Roman" w:eastAsia="仿宋_GB2312"/>
                <w:sz w:val="24"/>
                <w:szCs w:val="28"/>
              </w:rPr>
              <w:t>CO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bookmarkEnd w:id="1"/>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氧化钙（Ca</w:t>
            </w:r>
            <w:r>
              <w:rPr>
                <w:rFonts w:ascii="Times New Roman" w:hAnsi="Times New Roman" w:eastAsia="仿宋_GB2312"/>
                <w:sz w:val="24"/>
                <w:szCs w:val="28"/>
              </w:rPr>
              <w:t>O</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2</w:t>
            </w:r>
          </w:p>
        </w:tc>
        <w:tc>
          <w:tcPr>
            <w:tcW w:w="1447"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硅石</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3</w:t>
            </w:r>
          </w:p>
        </w:tc>
        <w:tc>
          <w:tcPr>
            <w:tcW w:w="1447"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焦炭</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固定碳</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4</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其他</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5</w:t>
            </w:r>
          </w:p>
        </w:tc>
        <w:tc>
          <w:tcPr>
            <w:tcW w:w="144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配合（混合）炉料</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五氧化二磷（P</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5</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三氧化二铁（</w:t>
            </w:r>
            <w:r>
              <w:rPr>
                <w:rFonts w:ascii="Times New Roman" w:hAnsi="Times New Roman" w:eastAsia="仿宋_GB2312"/>
                <w:sz w:val="24"/>
                <w:szCs w:val="28"/>
              </w:rPr>
              <w:t>F</w:t>
            </w:r>
            <w:r>
              <w:rPr>
                <w:rFonts w:hint="eastAsia" w:ascii="Times New Roman" w:hAnsi="Times New Roman" w:eastAsia="仿宋_GB2312"/>
                <w:sz w:val="24"/>
                <w:szCs w:val="28"/>
              </w:rPr>
              <w:t>e</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3</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二氧化碳（</w:t>
            </w:r>
            <w:r>
              <w:rPr>
                <w:rFonts w:ascii="Times New Roman" w:hAnsi="Times New Roman" w:eastAsia="仿宋_GB2312"/>
                <w:sz w:val="24"/>
                <w:szCs w:val="28"/>
              </w:rPr>
              <w:t>CO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氧化钙（Ca</w:t>
            </w:r>
            <w:r>
              <w:rPr>
                <w:rFonts w:ascii="Times New Roman" w:hAnsi="Times New Roman" w:eastAsia="仿宋_GB2312"/>
                <w:sz w:val="24"/>
                <w:szCs w:val="28"/>
              </w:rPr>
              <w:t>O</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bl>
    <w:p>
      <w:pPr>
        <w:rPr>
          <w:rFonts w:ascii="Times New Roman" w:hAnsi="Times New Roman" w:eastAsia="仿宋"/>
          <w:sz w:val="28"/>
          <w:szCs w:val="28"/>
        </w:rPr>
      </w:pPr>
    </w:p>
    <w:p>
      <w:pPr>
        <w:rPr>
          <w:rFonts w:ascii="Times New Roman" w:hAnsi="Times New Roman" w:eastAsia="仿宋"/>
          <w:sz w:val="28"/>
          <w:szCs w:val="28"/>
        </w:rPr>
      </w:pPr>
    </w:p>
    <w:p>
      <w:pPr>
        <w:rPr>
          <w:rFonts w:hint="eastAsia" w:ascii="Times New Roman" w:hAnsi="Times New Roman" w:eastAsia="仿宋"/>
          <w:sz w:val="28"/>
          <w:szCs w:val="28"/>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3主要节能项目情况表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主要能源回收利用的节能措施、节能技术改造项目情况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w:t>
            </w:r>
            <w:r>
              <w:rPr>
                <w:rFonts w:ascii="Times New Roman" w:hAnsi="Times New Roman" w:eastAsia="仿宋_GB2312" w:cs="Times New Roman"/>
                <w:sz w:val="24"/>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rPr>
          <w:rFonts w:ascii="Times New Roman" w:hAnsi="Times New Roman" w:eastAsia="仿宋_GB2312"/>
          <w:sz w:val="32"/>
          <w:szCs w:val="24"/>
        </w:rPr>
        <w:sectPr>
          <w:pgSz w:w="11906" w:h="16838"/>
          <w:pgMar w:top="1440" w:right="1803" w:bottom="1440" w:left="1803" w:header="851" w:footer="992" w:gutter="0"/>
          <w:cols w:space="720" w:num="1"/>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黄磷企业能源消耗统计表</w:t>
      </w:r>
    </w:p>
    <w:tbl>
      <w:tblPr>
        <w:tblStyle w:val="6"/>
        <w:tblW w:w="14229"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5243"/>
        <w:gridCol w:w="1335"/>
        <w:gridCol w:w="1314"/>
        <w:gridCol w:w="1952"/>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1328"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序号</w:t>
            </w:r>
          </w:p>
        </w:tc>
        <w:tc>
          <w:tcPr>
            <w:tcW w:w="5243"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实物量</w:t>
            </w:r>
          </w:p>
        </w:tc>
        <w:tc>
          <w:tcPr>
            <w:tcW w:w="1952"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折标煤（吨标煤）</w:t>
            </w:r>
          </w:p>
        </w:tc>
        <w:tc>
          <w:tcPr>
            <w:tcW w:w="3057"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28"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243"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数值</w:t>
            </w:r>
          </w:p>
        </w:tc>
        <w:tc>
          <w:tcPr>
            <w:tcW w:w="1952"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3057"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2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243" w:type="dxa"/>
            <w:noWrap w:val="0"/>
            <w:vAlign w:val="top"/>
          </w:tcPr>
          <w:p>
            <w:pPr>
              <w:widowControl/>
              <w:adjustRightInd w:val="0"/>
              <w:snapToGrid w:val="0"/>
              <w:jc w:val="left"/>
              <w:rPr>
                <w:rFonts w:ascii="Times New Roman" w:hAnsi="Times New Roman" w:eastAsia="仿宋_GB2312"/>
                <w:b/>
                <w:sz w:val="24"/>
                <w:szCs w:val="28"/>
              </w:rPr>
            </w:pPr>
            <w:r>
              <w:rPr>
                <w:rFonts w:hint="eastAsia" w:ascii="Times New Roman" w:hAnsi="Times New Roman" w:eastAsia="仿宋_GB2312"/>
                <w:b/>
                <w:sz w:val="24"/>
                <w:szCs w:val="28"/>
              </w:rPr>
              <w:t>炭材消耗总量：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其中焦炭全年输入总量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其中无烟煤全年输入总量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w:t>
            </w:r>
            <w:r>
              <w:rPr>
                <w:rFonts w:hint="eastAsia" w:ascii="Times New Roman" w:hAnsi="Times New Roman" w:eastAsia="仿宋_GB2312"/>
                <w:sz w:val="24"/>
                <w:szCs w:val="21"/>
              </w:rPr>
              <w:t>烟煤</w:t>
            </w:r>
            <w:r>
              <w:rPr>
                <w:rFonts w:hint="eastAsia" w:ascii="Times New Roman" w:hAnsi="Times New Roman" w:eastAsia="仿宋_GB2312"/>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1.4</w:t>
            </w: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其中</w:t>
            </w:r>
            <w:r>
              <w:rPr>
                <w:rFonts w:ascii="Times New Roman" w:hAnsi="Times New Roman" w:eastAsia="仿宋_GB2312"/>
                <w:sz w:val="24"/>
                <w:szCs w:val="21"/>
              </w:rPr>
              <w:t>……</w:t>
            </w:r>
            <w:r>
              <w:rPr>
                <w:rFonts w:hint="eastAsia" w:ascii="Times New Roman" w:hAnsi="Times New Roman" w:eastAsia="仿宋_GB2312"/>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1.5</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其中电极全年输入总量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243" w:type="dxa"/>
            <w:noWrap w:val="0"/>
            <w:vAlign w:val="top"/>
          </w:tcPr>
          <w:p>
            <w:pPr>
              <w:widowControl/>
              <w:adjustRightInd w:val="0"/>
              <w:snapToGrid w:val="0"/>
              <w:jc w:val="left"/>
              <w:rPr>
                <w:rFonts w:ascii="Times New Roman" w:hAnsi="Times New Roman" w:eastAsia="仿宋_GB2312"/>
                <w:b/>
                <w:sz w:val="24"/>
                <w:szCs w:val="28"/>
              </w:rPr>
            </w:pPr>
            <w:r>
              <w:rPr>
                <w:rFonts w:hint="eastAsia"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其中：电炉用电总量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天然气</w:t>
            </w:r>
            <w:r>
              <w:rPr>
                <w:rFonts w:ascii="Times New Roman" w:hAnsi="Times New Roman" w:eastAsia="仿宋_GB2312"/>
                <w:b/>
                <w:bCs/>
                <w:sz w:val="24"/>
                <w:szCs w:val="28"/>
              </w:rPr>
              <w:t>/液化气消耗总量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立方米</w:t>
            </w: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7</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水消耗总量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能源输出：</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9.1</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磷炉炉气</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1"/>
              </w:rPr>
              <w:t>标准立方米</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r>
              <w:rPr>
                <w:rFonts w:ascii="Times New Roman" w:hAnsi="Times New Roman" w:eastAsia="仿宋_GB2312"/>
                <w:sz w:val="24"/>
                <w:szCs w:val="28"/>
              </w:rPr>
              <w:t>.2</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蒸汽</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（注明压力、用途）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r>
              <w:rPr>
                <w:rFonts w:ascii="Times New Roman" w:hAnsi="Times New Roman" w:eastAsia="仿宋_GB2312"/>
                <w:sz w:val="24"/>
                <w:szCs w:val="28"/>
              </w:rPr>
              <w:t>.3</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发电</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（注明用途，磷炉尾气发电按等价值折算）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9.4</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1"/>
              </w:rPr>
              <w:t>……</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bl>
    <w:p>
      <w:pPr>
        <w:widowControl/>
        <w:ind w:firstLine="0" w:firstLineChars="0"/>
        <w:jc w:val="left"/>
        <w:outlineLvl w:val="9"/>
        <w:rPr>
          <w:rFonts w:hint="default" w:ascii="Times New Roman" w:hAnsi="Times New Roman" w:eastAsia="仿宋_GB2312" w:cs="Times New Roman"/>
          <w:bCs/>
          <w:color w:val="000000"/>
          <w:sz w:val="32"/>
          <w:szCs w:val="21"/>
          <w:lang w:val="en-US" w:eastAsia="zh-C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1.说明能效对标所参照的能耗限额标准和能源系统边界。2.上一年度有大修、非正常停炉等情况应注明。3.能源输出到本企业之外，提供销售证明</w:t>
      </w:r>
      <w:r>
        <w:rPr>
          <w:rFonts w:hint="default" w:ascii="Times New Roman" w:hAnsi="Times New Roman" w:eastAsia="仿宋_GB2312" w:cs="Times New Roman"/>
          <w:lang w:eastAsia="zh-CN"/>
        </w:rPr>
        <w:t>。</w:t>
      </w:r>
    </w:p>
    <w:p>
      <w:pPr>
        <w:widowControl/>
        <w:jc w:val="left"/>
        <w:outlineLvl w:val="0"/>
        <w:rPr>
          <w:rFonts w:ascii="Times New Roman" w:hAnsi="Times New Roman" w:cs="Times New Roman"/>
        </w:rPr>
        <w:sectPr>
          <w:pgSz w:w="16838" w:h="11906" w:orient="landscape"/>
          <w:pgMar w:top="1803" w:right="1440" w:bottom="1803" w:left="1440" w:header="851" w:footer="992" w:gutter="0"/>
          <w:cols w:space="720" w:num="1"/>
          <w:rtlGutter w:val="0"/>
          <w:docGrid w:type="lines" w:linePitch="319" w:charSpace="0"/>
        </w:sectPr>
      </w:pPr>
    </w:p>
    <w:p>
      <w:pPr>
        <w:widowControl/>
        <w:jc w:val="left"/>
        <w:outlineLvl w:val="0"/>
        <w:rPr>
          <w:rFonts w:hint="eastAsia" w:ascii="Times New Roman" w:hAnsi="Times New Roman" w:eastAsia="黑体"/>
          <w:bCs/>
          <w:color w:val="000000"/>
          <w:sz w:val="32"/>
          <w:szCs w:val="21"/>
          <w:lang w:eastAsia="zh-CN"/>
        </w:rPr>
      </w:pPr>
      <w:r>
        <w:rPr>
          <w:rFonts w:ascii="Times New Roman" w:hAnsi="Times New Roman" w:eastAsia="黑体"/>
          <w:bCs/>
          <w:color w:val="000000"/>
          <w:sz w:val="32"/>
          <w:szCs w:val="21"/>
        </w:rPr>
        <w:t>附表2</w:t>
      </w:r>
      <w:r>
        <w:rPr>
          <w:rFonts w:hint="eastAsia" w:ascii="Times New Roman" w:hAnsi="Times New Roman" w:eastAsia="黑体"/>
          <w:bCs/>
          <w:color w:val="000000"/>
          <w:sz w:val="32"/>
          <w:szCs w:val="21"/>
          <w:lang w:val="en-US" w:eastAsia="zh-CN"/>
        </w:rPr>
        <w:t>4</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聚酯涤纶行业能源使用情况详表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default" w:ascii="Times New Roman" w:hAnsi="Times New Roman" w:eastAsia="仿宋_GB2312" w:cs="Times New Roman"/>
          <w:sz w:val="32"/>
          <w:szCs w:val="32"/>
        </w:rPr>
        <w:t>聚酯涤纶</w:t>
      </w:r>
      <w:r>
        <w:rPr>
          <w:rFonts w:ascii="Times New Roman" w:hAnsi="Times New Roman" w:eastAsia="仿宋_GB2312" w:cs="Times New Roman"/>
          <w:sz w:val="32"/>
          <w:szCs w:val="32"/>
        </w:rPr>
        <w:t>企业主要生产线</w:t>
      </w:r>
    </w:p>
    <w:tbl>
      <w:tblPr>
        <w:tblStyle w:val="6"/>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装置名称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94"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271"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409"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用电量（千瓦时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聚合工序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固相增粘工序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纺丝工序（需按G</w:t>
            </w:r>
            <w:r>
              <w:rPr>
                <w:rFonts w:ascii="Times New Roman" w:hAnsi="Times New Roman" w:eastAsia="仿宋_GB2312"/>
                <w:sz w:val="24"/>
                <w:szCs w:val="21"/>
              </w:rPr>
              <w:t>B 36889</w:t>
            </w:r>
            <w:r>
              <w:rPr>
                <w:rFonts w:hint="eastAsia" w:ascii="Times New Roman" w:hAnsi="Times New Roman" w:eastAsia="仿宋_GB2312"/>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长丝加弹工序（需按G</w:t>
            </w:r>
            <w:r>
              <w:rPr>
                <w:rFonts w:ascii="Times New Roman" w:hAnsi="Times New Roman" w:eastAsia="仿宋_GB2312"/>
                <w:sz w:val="24"/>
                <w:szCs w:val="21"/>
              </w:rPr>
              <w:t>B 36889</w:t>
            </w:r>
            <w:r>
              <w:rPr>
                <w:rFonts w:hint="eastAsia" w:ascii="Times New Roman" w:hAnsi="Times New Roman" w:eastAsia="仿宋_GB2312"/>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bl>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表3企业主要用电设备表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sectPr>
          <w:pgSz w:w="11906" w:h="16838"/>
          <w:pgMar w:top="1440" w:right="1803" w:bottom="1440" w:left="1803" w:header="851" w:footer="992" w:gutter="0"/>
          <w:cols w:space="720" w:num="1"/>
          <w:rtlGutter w:val="0"/>
          <w:docGrid w:type="lines" w:linePitch="319" w:charSpace="0"/>
        </w:sectPr>
      </w:pPr>
      <w:bookmarkStart w:id="2" w:name="_GoBack"/>
      <w:bookmarkEnd w:id="2"/>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ascii="Times New Roman" w:hAnsi="Times New Roman" w:eastAsia="仿宋_GB2312"/>
          <w:color w:val="000000"/>
        </w:rPr>
      </w:pPr>
      <w:r>
        <w:rPr>
          <w:rFonts w:ascii="Times New Roman" w:hAnsi="Times New Roman" w:eastAsia="仿宋_GB2312"/>
          <w:b/>
          <w:bCs/>
          <w:color w:val="000000"/>
        </w:rPr>
        <w:t>注：</w:t>
      </w:r>
      <w:r>
        <w:rPr>
          <w:rFonts w:ascii="Times New Roman" w:hAnsi="Times New Roman" w:eastAsia="仿宋_GB2312"/>
          <w:color w:val="000000"/>
        </w:rPr>
        <w:t>1.说明能效对标所参照的能耗限额标准和能源系统边界。2.上一年度有大修、非正常停机等情况应注明。</w:t>
      </w:r>
    </w:p>
    <w:p>
      <w:pPr>
        <w:widowControl/>
        <w:jc w:val="center"/>
        <w:outlineLvl w:val="0"/>
        <w:rPr>
          <w:rFonts w:ascii="Times New Roman" w:hAnsi="Times New Roman" w:cs="Times New Roman"/>
        </w:rPr>
      </w:pPr>
    </w:p>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roman"/>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path/>
              <v:fill on="f" focussize="0,0"/>
              <v:stroke on="f" weight="1.25pt"/>
              <v:imagedata o:title=""/>
              <o:lock v:ext="edit" aspectratio="f"/>
              <v:textbox inset="0mm,0mm,0mm,0mm" style="mso-fit-shape-to-text:t;">
                <w:txbxContent>
                  <w:p>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path/>
              <v:fill on="f" focussize="0,0"/>
              <v:stroke on="f" weight="1.2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32</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32</w:t>
                    </w:r>
                    <w:r>
                      <w:rPr>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46</w:t>
                    </w:r>
                    <w:r>
                      <w:rPr>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49</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49</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1933D"/>
    <w:multiLevelType w:val="singleLevel"/>
    <w:tmpl w:val="9691933D"/>
    <w:lvl w:ilvl="0" w:tentative="0">
      <w:start w:val="3"/>
      <w:numFmt w:val="decimal"/>
      <w:suff w:val="nothing"/>
      <w:lvlText w:val="（%1）"/>
      <w:lvlJc w:val="left"/>
    </w:lvl>
  </w:abstractNum>
  <w:abstractNum w:abstractNumId="1">
    <w:nsid w:val="45FA787A"/>
    <w:multiLevelType w:val="singleLevel"/>
    <w:tmpl w:val="45FA787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NGQ5ODk4Y2UxMjE4NGUyZDhhMDVkNjQ3YTUyYzEifQ=="/>
  </w:docVars>
  <w:rsids>
    <w:rsidRoot w:val="00000000"/>
    <w:rsid w:val="7B967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Times New Roman" w:hAnsi="Times New Roman" w:eastAsia="宋体"/>
      <w:b/>
      <w:bCs/>
      <w:kern w:val="44"/>
      <w:sz w:val="44"/>
      <w:szCs w:val="44"/>
    </w:rPr>
  </w:style>
  <w:style w:type="paragraph" w:styleId="3">
    <w:name w:val="heading 2"/>
    <w:basedOn w:val="1"/>
    <w:next w:val="1"/>
    <w:link w:val="9"/>
    <w:qFormat/>
    <w:uiPriority w:val="0"/>
    <w:pPr>
      <w:keepNext/>
      <w:keepLines/>
      <w:spacing w:before="260" w:beforeLines="0" w:after="260" w:afterLines="0" w:line="413" w:lineRule="auto"/>
      <w:outlineLvl w:val="1"/>
    </w:pPr>
    <w:rPr>
      <w:rFonts w:ascii="Calibri Light" w:hAnsi="Calibri Light" w:eastAsia="宋体" w:cs="Times New Roman"/>
      <w:b/>
      <w:bCs/>
      <w:kern w:val="2"/>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5">
    <w:name w:val="header"/>
    <w:basedOn w:val="1"/>
    <w:qFormat/>
    <w:uiPriority w:val="0"/>
    <w:pPr>
      <w:tabs>
        <w:tab w:val="center" w:pos="4153"/>
        <w:tab w:val="right" w:pos="8306"/>
      </w:tabs>
      <w:snapToGrid w:val="0"/>
      <w:jc w:val="center"/>
    </w:pPr>
    <w:rPr>
      <w:rFonts w:ascii="Times New Roman" w:hAnsi="Times New Roman" w:eastAsia="宋体"/>
      <w:kern w:val="2"/>
      <w:sz w:val="18"/>
      <w:szCs w:val="18"/>
    </w:rPr>
  </w:style>
  <w:style w:type="paragraph" w:customStyle="1" w:styleId="8">
    <w:name w:val="列出段落2"/>
    <w:basedOn w:val="1"/>
    <w:qFormat/>
    <w:uiPriority w:val="99"/>
    <w:pPr>
      <w:ind w:firstLine="420" w:firstLineChars="200"/>
    </w:pPr>
  </w:style>
  <w:style w:type="character" w:customStyle="1" w:styleId="9">
    <w:name w:val="标题 2 Char"/>
    <w:link w:val="3"/>
    <w:qFormat/>
    <w:uiPriority w:val="0"/>
    <w:rPr>
      <w:rFonts w:ascii="Calibri Light" w:hAnsi="Calibri Light" w:eastAsia="宋体" w:cs="Times New Roman"/>
      <w:b/>
      <w:bCs/>
      <w:kern w:val="2"/>
      <w:sz w:val="32"/>
      <w:szCs w:val="32"/>
    </w:rPr>
  </w:style>
  <w:style w:type="character" w:customStyle="1" w:styleId="10">
    <w:name w:val="font41"/>
    <w:basedOn w:val="7"/>
    <w:qFormat/>
    <w:uiPriority w:val="0"/>
    <w:rPr>
      <w:rFonts w:hint="eastAsia" w:ascii="仿宋" w:hAnsi="仿宋" w:eastAsia="仿宋" w:cs="仿宋"/>
      <w:color w:val="000000"/>
      <w:sz w:val="16"/>
      <w:szCs w:val="16"/>
      <w:u w:val="none"/>
      <w:vertAlign w:val="superscript"/>
    </w:rPr>
  </w:style>
  <w:style w:type="character" w:customStyle="1" w:styleId="11">
    <w:name w:val="font61"/>
    <w:basedOn w:val="7"/>
    <w:qFormat/>
    <w:uiPriority w:val="0"/>
    <w:rPr>
      <w:rFonts w:hint="eastAsia" w:ascii="仿宋" w:hAnsi="仿宋" w:eastAsia="仿宋" w:cs="仿宋"/>
      <w:color w:val="000000"/>
      <w:sz w:val="16"/>
      <w:szCs w:val="16"/>
      <w:u w:val="none"/>
    </w:rPr>
  </w:style>
  <w:style w:type="character" w:customStyle="1" w:styleId="12">
    <w:name w:val="font71"/>
    <w:basedOn w:val="7"/>
    <w:qFormat/>
    <w:uiPriority w:val="0"/>
    <w:rPr>
      <w:rFonts w:hint="eastAsia" w:ascii="仿宋" w:hAnsi="仿宋" w:eastAsia="仿宋" w:cs="仿宋"/>
      <w:color w:val="000000"/>
      <w:sz w:val="20"/>
      <w:szCs w:val="20"/>
      <w:u w:val="none"/>
    </w:rPr>
  </w:style>
  <w:style w:type="character" w:customStyle="1" w:styleId="13">
    <w:name w:val="font31"/>
    <w:basedOn w:val="7"/>
    <w:qFormat/>
    <w:uiPriority w:val="0"/>
    <w:rPr>
      <w:rFonts w:hint="default" w:ascii="Times New Roman" w:hAnsi="Times New Roman" w:cs="Times New Roman"/>
      <w:color w:val="000000"/>
      <w:sz w:val="20"/>
      <w:szCs w:val="20"/>
      <w:u w:val="none"/>
    </w:rPr>
  </w:style>
  <w:style w:type="character" w:customStyle="1" w:styleId="14">
    <w:name w:val="font01"/>
    <w:basedOn w:val="7"/>
    <w:qFormat/>
    <w:uiPriority w:val="0"/>
    <w:rPr>
      <w:rFonts w:hint="eastAsia" w:ascii="仿宋" w:hAnsi="仿宋" w:eastAsia="仿宋" w:cs="仿宋"/>
      <w:color w:val="000000"/>
      <w:sz w:val="20"/>
      <w:szCs w:val="20"/>
      <w:u w:val="none"/>
      <w:vertAlign w:val="superscript"/>
    </w:rPr>
  </w:style>
  <w:style w:type="character" w:customStyle="1" w:styleId="15">
    <w:name w:val="font51"/>
    <w:basedOn w:val="7"/>
    <w:qFormat/>
    <w:uiPriority w:val="0"/>
    <w:rPr>
      <w:rFonts w:ascii="Segoe UI Symbol" w:hAnsi="Segoe UI Symbol" w:eastAsia="Segoe UI Symbol" w:cs="Segoe UI Symbol"/>
      <w:color w:val="000000"/>
      <w:sz w:val="20"/>
      <w:szCs w:val="20"/>
      <w:u w:val="none"/>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2022-11-18T07:57:40Z</dcterms:created>
  <dc:creator>Administrator</dc:creator>
  <cp:lastModifiedBy>_XUAN</cp:lastModifiedBy>
  <dcterms:modified xsi:type="dcterms:W3CDTF">2022-11-18T07:59:13Z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6AA98992774D42DD90127D5811D727B1</vt:lpwstr>
  </property>
</Properties>
</file>